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E067E" w14:textId="2D438D41" w:rsidR="00A67022" w:rsidRPr="00DB690B" w:rsidRDefault="00A67022" w:rsidP="001B6CB1">
      <w:pPr>
        <w:spacing w:before="120" w:after="120"/>
        <w:jc w:val="center"/>
        <w:rPr>
          <w:noProof/>
          <w:szCs w:val="24"/>
        </w:rPr>
      </w:pPr>
      <w:bookmarkStart w:id="0" w:name="_GoBack"/>
      <w:bookmarkEnd w:id="0"/>
      <w:r w:rsidRPr="00DB690B">
        <w:rPr>
          <w:b/>
          <w:noProof/>
          <w:szCs w:val="24"/>
        </w:rPr>
        <w:t>CALL FOR APPLICATIONS</w:t>
      </w:r>
      <w:r w:rsidRPr="00DB690B">
        <w:rPr>
          <w:b/>
          <w:bCs/>
          <w:noProof/>
          <w:sz w:val="26"/>
          <w:szCs w:val="26"/>
        </w:rPr>
        <w:t xml:space="preserve"> </w:t>
      </w:r>
      <w:r w:rsidRPr="00DB690B">
        <w:rPr>
          <w:b/>
          <w:bCs/>
          <w:noProof/>
          <w:szCs w:val="24"/>
        </w:rPr>
        <w:t>FOR THE SELECTION OF MEMBERS OF THE EXPERT GROUP</w:t>
      </w:r>
      <w:r w:rsidR="005974EB">
        <w:rPr>
          <w:b/>
          <w:bCs/>
          <w:noProof/>
          <w:szCs w:val="24"/>
        </w:rPr>
        <w:t xml:space="preserve"> </w:t>
      </w:r>
      <w:r w:rsidR="00D971AD">
        <w:rPr>
          <w:b/>
          <w:bCs/>
          <w:noProof/>
          <w:szCs w:val="24"/>
        </w:rPr>
        <w:t xml:space="preserve">ON </w:t>
      </w:r>
      <w:r w:rsidR="00611CD3">
        <w:rPr>
          <w:b/>
          <w:bCs/>
          <w:noProof/>
          <w:szCs w:val="24"/>
        </w:rPr>
        <w:t xml:space="preserve">ROADWORTHINESS AND VEHICLE REGISTRATION DOCUMENTS </w:t>
      </w:r>
    </w:p>
    <w:p w14:paraId="017BFA07" w14:textId="77777777" w:rsidR="00A67022" w:rsidRPr="00DB690B" w:rsidRDefault="00A67022" w:rsidP="001B6CB1">
      <w:pPr>
        <w:keepNext/>
        <w:keepLines/>
        <w:widowControl w:val="0"/>
        <w:numPr>
          <w:ilvl w:val="0"/>
          <w:numId w:val="30"/>
        </w:numPr>
        <w:tabs>
          <w:tab w:val="left" w:pos="466"/>
        </w:tabs>
        <w:spacing w:before="120" w:after="120"/>
        <w:ind w:left="0"/>
        <w:outlineLvl w:val="1"/>
        <w:rPr>
          <w:b/>
          <w:noProof/>
          <w:szCs w:val="24"/>
          <w:lang w:eastAsia="en-GB"/>
        </w:rPr>
      </w:pPr>
      <w:bookmarkStart w:id="1" w:name="bookmark3"/>
      <w:r w:rsidRPr="00DB690B">
        <w:rPr>
          <w:b/>
          <w:noProof/>
          <w:szCs w:val="24"/>
          <w:shd w:val="clear" w:color="auto" w:fill="FFFFFF"/>
          <w:lang w:eastAsia="en-GB"/>
        </w:rPr>
        <w:t>Background</w:t>
      </w:r>
      <w:bookmarkEnd w:id="1"/>
    </w:p>
    <w:p w14:paraId="5F373171" w14:textId="1B5E11EC" w:rsidR="00611CD3" w:rsidRDefault="00AF08F7" w:rsidP="005039E1">
      <w:pPr>
        <w:spacing w:before="120" w:after="120"/>
        <w:rPr>
          <w:noProof/>
          <w:szCs w:val="24"/>
        </w:rPr>
      </w:pPr>
      <w:r>
        <w:rPr>
          <w:noProof/>
          <w:szCs w:val="24"/>
        </w:rPr>
        <w:t xml:space="preserve">The Commission's Directorate-General for </w:t>
      </w:r>
      <w:r w:rsidR="005D03C9">
        <w:rPr>
          <w:noProof/>
          <w:szCs w:val="24"/>
        </w:rPr>
        <w:t xml:space="preserve">Mobility and </w:t>
      </w:r>
      <w:r>
        <w:rPr>
          <w:noProof/>
          <w:szCs w:val="24"/>
        </w:rPr>
        <w:t>Transport ('</w:t>
      </w:r>
      <w:r w:rsidR="00A67022" w:rsidRPr="00DB690B">
        <w:rPr>
          <w:noProof/>
          <w:szCs w:val="24"/>
        </w:rPr>
        <w:t xml:space="preserve">DG </w:t>
      </w:r>
      <w:r w:rsidR="002A3C8B" w:rsidRPr="00DB690B">
        <w:rPr>
          <w:noProof/>
          <w:szCs w:val="24"/>
        </w:rPr>
        <w:t>MOVE</w:t>
      </w:r>
      <w:r>
        <w:rPr>
          <w:noProof/>
          <w:szCs w:val="24"/>
        </w:rPr>
        <w:t>')</w:t>
      </w:r>
      <w:r w:rsidR="002A3C8B" w:rsidRPr="00DB690B">
        <w:rPr>
          <w:noProof/>
          <w:szCs w:val="24"/>
        </w:rPr>
        <w:t xml:space="preserve"> has set up a group of experts on</w:t>
      </w:r>
      <w:r w:rsidR="00CE4F17">
        <w:rPr>
          <w:noProof/>
          <w:szCs w:val="24"/>
        </w:rPr>
        <w:t xml:space="preserve"> roadworthines and vehicle registration documents </w:t>
      </w:r>
      <w:r w:rsidR="00A67022" w:rsidRPr="00DB690B">
        <w:rPr>
          <w:noProof/>
          <w:szCs w:val="24"/>
        </w:rPr>
        <w:t>(“the group”)</w:t>
      </w:r>
      <w:r w:rsidR="00611CD3">
        <w:rPr>
          <w:noProof/>
          <w:szCs w:val="24"/>
        </w:rPr>
        <w:t>.</w:t>
      </w:r>
    </w:p>
    <w:p w14:paraId="6B810A7E" w14:textId="77777777" w:rsidR="007F1704" w:rsidRDefault="004D2142" w:rsidP="005039E1">
      <w:pPr>
        <w:spacing w:before="120" w:after="120"/>
        <w:rPr>
          <w:noProof/>
          <w:szCs w:val="24"/>
        </w:rPr>
      </w:pPr>
      <w:r>
        <w:rPr>
          <w:noProof/>
          <w:szCs w:val="24"/>
        </w:rPr>
        <w:t>The group’s tasks shall be</w:t>
      </w:r>
      <w:r w:rsidR="00611CD3">
        <w:rPr>
          <w:noProof/>
          <w:szCs w:val="24"/>
        </w:rPr>
        <w:t>:</w:t>
      </w:r>
    </w:p>
    <w:p w14:paraId="3D6B6E48" w14:textId="26B3061A" w:rsidR="007F1704" w:rsidRPr="00E800D8" w:rsidRDefault="007F1704" w:rsidP="00A812B9">
      <w:pPr>
        <w:numPr>
          <w:ilvl w:val="0"/>
          <w:numId w:val="59"/>
        </w:numPr>
        <w:spacing w:before="120" w:after="120"/>
        <w:rPr>
          <w:noProof/>
          <w:szCs w:val="24"/>
          <w:lang w:val="en-US"/>
        </w:rPr>
      </w:pPr>
      <w:r w:rsidRPr="00E800D8">
        <w:rPr>
          <w:noProof/>
          <w:szCs w:val="24"/>
          <w:lang w:val="en-US"/>
        </w:rPr>
        <w:t>to assist DG MOVE in the preparation of non-legislative acts in the fields of roadworthiness and vehicle registration documents, including the preparation of delegated acts to:</w:t>
      </w:r>
    </w:p>
    <w:p w14:paraId="5D7296B2" w14:textId="408C3695" w:rsidR="007F1704" w:rsidRPr="007F1704" w:rsidRDefault="007F1704" w:rsidP="007F1704">
      <w:pPr>
        <w:numPr>
          <w:ilvl w:val="0"/>
          <w:numId w:val="54"/>
        </w:numPr>
        <w:spacing w:before="120" w:after="120"/>
        <w:rPr>
          <w:noProof/>
          <w:szCs w:val="24"/>
        </w:rPr>
      </w:pPr>
      <w:r w:rsidRPr="007F1704">
        <w:rPr>
          <w:noProof/>
          <w:szCs w:val="24"/>
        </w:rPr>
        <w:t>update the vehicle category designations as appropriate in the event of changes to the vehicle categories stemming from amendments to the type-approval legislation respectively, without affecting the scope of the Directives and the frequency of testing (under Article 17 of Directive 2014/45/EU</w:t>
      </w:r>
      <w:r w:rsidR="00266569">
        <w:rPr>
          <w:rStyle w:val="FootnoteReference"/>
          <w:noProof/>
          <w:szCs w:val="24"/>
        </w:rPr>
        <w:footnoteReference w:id="1"/>
      </w:r>
      <w:r w:rsidRPr="007F1704">
        <w:rPr>
          <w:noProof/>
          <w:szCs w:val="24"/>
        </w:rPr>
        <w:t xml:space="preserve"> and, Article 21 of Directive 2014/47/EU</w:t>
      </w:r>
      <w:r w:rsidR="00266569">
        <w:rPr>
          <w:rStyle w:val="FootnoteReference"/>
          <w:noProof/>
          <w:szCs w:val="24"/>
        </w:rPr>
        <w:footnoteReference w:id="2"/>
      </w:r>
      <w:r w:rsidRPr="007F1704">
        <w:rPr>
          <w:noProof/>
          <w:szCs w:val="24"/>
        </w:rPr>
        <w:t xml:space="preserve">); </w:t>
      </w:r>
    </w:p>
    <w:p w14:paraId="100C2301" w14:textId="77777777" w:rsidR="007F1704" w:rsidRPr="007F1704" w:rsidRDefault="007F1704" w:rsidP="007F1704">
      <w:pPr>
        <w:numPr>
          <w:ilvl w:val="0"/>
          <w:numId w:val="54"/>
        </w:numPr>
        <w:spacing w:before="120" w:after="120"/>
        <w:rPr>
          <w:noProof/>
          <w:szCs w:val="24"/>
        </w:rPr>
      </w:pPr>
      <w:r w:rsidRPr="007F1704">
        <w:rPr>
          <w:noProof/>
          <w:szCs w:val="24"/>
        </w:rPr>
        <w:t>update the testing methods defined in the event that more efficient and effective test methods become available, without extending the list of items to be tested (under Article 17 of Directive 2014/45/EU and, Article 21 of Directive 2014/47/EU);</w:t>
      </w:r>
    </w:p>
    <w:p w14:paraId="3CA785E6" w14:textId="77777777" w:rsidR="007F1704" w:rsidRPr="007F1704" w:rsidRDefault="007F1704" w:rsidP="007F1704">
      <w:pPr>
        <w:numPr>
          <w:ilvl w:val="0"/>
          <w:numId w:val="54"/>
        </w:numPr>
        <w:spacing w:before="120" w:after="120"/>
        <w:rPr>
          <w:noProof/>
          <w:szCs w:val="24"/>
        </w:rPr>
      </w:pPr>
      <w:r w:rsidRPr="007F1704">
        <w:rPr>
          <w:noProof/>
          <w:szCs w:val="24"/>
        </w:rPr>
        <w:t xml:space="preserve">adapt the list of test items, methods, reasons for failure and the assessment of deficiencies in the event of a modification of mandatory requirements relevant for type-approval in Union safety or environmental legislation, following a positive assessment of the costs and benefits involved (under Article 17 of Directive 2014/45/EU and, Article 21 of Directive 2014/47/EU); </w:t>
      </w:r>
    </w:p>
    <w:p w14:paraId="01C8ACAA" w14:textId="6E648D8C" w:rsidR="007F1704" w:rsidRPr="007F1704" w:rsidRDefault="007F1704" w:rsidP="007F1704">
      <w:pPr>
        <w:numPr>
          <w:ilvl w:val="0"/>
          <w:numId w:val="54"/>
        </w:numPr>
        <w:spacing w:before="120" w:after="120"/>
        <w:rPr>
          <w:noProof/>
          <w:szCs w:val="24"/>
        </w:rPr>
      </w:pPr>
      <w:r w:rsidRPr="007F1704">
        <w:rPr>
          <w:noProof/>
          <w:szCs w:val="24"/>
        </w:rPr>
        <w:t>amend defined points in the Annexes in the event of enlargement of the Union and, in the event of changes of definitions or of the content of certificate of conformity in the relevant type-approval legislation (under Article 6 Directive 1999/37/EC</w:t>
      </w:r>
      <w:r w:rsidR="00266569">
        <w:rPr>
          <w:rStyle w:val="FootnoteReference"/>
          <w:noProof/>
          <w:szCs w:val="24"/>
        </w:rPr>
        <w:footnoteReference w:id="3"/>
      </w:r>
      <w:r w:rsidRPr="007F1704">
        <w:rPr>
          <w:noProof/>
          <w:szCs w:val="24"/>
        </w:rPr>
        <w:t>).</w:t>
      </w:r>
    </w:p>
    <w:p w14:paraId="7F2F9861" w14:textId="236412A8" w:rsidR="00D971AD" w:rsidRDefault="00D971AD" w:rsidP="007F1704">
      <w:pPr>
        <w:pStyle w:val="ListParagraph"/>
        <w:numPr>
          <w:ilvl w:val="0"/>
          <w:numId w:val="59"/>
        </w:numPr>
        <w:spacing w:before="120" w:after="120"/>
        <w:contextualSpacing w:val="0"/>
        <w:rPr>
          <w:rFonts w:eastAsia="Calibri"/>
          <w:szCs w:val="22"/>
          <w:lang w:val="en-US" w:eastAsia="en-GB"/>
        </w:rPr>
      </w:pPr>
      <w:r w:rsidRPr="00D971AD">
        <w:rPr>
          <w:rFonts w:eastAsia="Calibri"/>
          <w:szCs w:val="22"/>
          <w:lang w:val="en-US" w:eastAsia="en-GB"/>
        </w:rPr>
        <w:t>to assist DG MOVE in the early preparation of implementing acts, before submission to the committee in accordance with Regulation (EU) N°182/2011</w:t>
      </w:r>
      <w:r w:rsidR="0058140E">
        <w:rPr>
          <w:rStyle w:val="FootnoteReference"/>
          <w:rFonts w:eastAsia="Calibri"/>
          <w:szCs w:val="22"/>
          <w:lang w:val="en-US" w:eastAsia="en-GB"/>
        </w:rPr>
        <w:footnoteReference w:id="4"/>
      </w:r>
      <w:r w:rsidR="00B20EC5">
        <w:rPr>
          <w:rFonts w:eastAsia="Calibri"/>
          <w:szCs w:val="22"/>
          <w:lang w:val="en-US" w:eastAsia="en-GB"/>
        </w:rPr>
        <w:t>;</w:t>
      </w:r>
    </w:p>
    <w:p w14:paraId="5FF5B5C0" w14:textId="4FCF1043" w:rsidR="00D971AD" w:rsidRPr="00D971AD" w:rsidRDefault="00D971AD" w:rsidP="007F1704">
      <w:pPr>
        <w:pStyle w:val="ListParagraph"/>
        <w:numPr>
          <w:ilvl w:val="0"/>
          <w:numId w:val="59"/>
        </w:numPr>
        <w:spacing w:before="120" w:after="120"/>
        <w:contextualSpacing w:val="0"/>
        <w:rPr>
          <w:rFonts w:eastAsia="Calibri"/>
          <w:szCs w:val="22"/>
          <w:lang w:val="en-US" w:eastAsia="en-GB"/>
        </w:rPr>
      </w:pPr>
      <w:r w:rsidRPr="00D971AD">
        <w:rPr>
          <w:rFonts w:eastAsia="Calibri"/>
          <w:szCs w:val="22"/>
          <w:lang w:val="en-US" w:eastAsia="en-GB"/>
        </w:rPr>
        <w:lastRenderedPageBreak/>
        <w:t>to assist the Commission in the preparation of relevant guidance in relation to</w:t>
      </w:r>
      <w:r w:rsidR="0058140E">
        <w:rPr>
          <w:rFonts w:eastAsia="Calibri"/>
          <w:szCs w:val="22"/>
          <w:lang w:val="en-US" w:eastAsia="en-GB"/>
        </w:rPr>
        <w:t xml:space="preserve"> the above mentioned directives as well as Directive 2014/46/EU</w:t>
      </w:r>
      <w:r w:rsidR="0058140E">
        <w:rPr>
          <w:rStyle w:val="FootnoteReference"/>
          <w:rFonts w:eastAsia="Calibri"/>
          <w:szCs w:val="22"/>
          <w:lang w:val="en-US" w:eastAsia="en-GB"/>
        </w:rPr>
        <w:footnoteReference w:id="5"/>
      </w:r>
      <w:r w:rsidR="00B20EC5">
        <w:rPr>
          <w:rFonts w:eastAsia="Calibri"/>
          <w:szCs w:val="22"/>
          <w:lang w:val="en-US" w:eastAsia="en-GB"/>
        </w:rPr>
        <w:t>;</w:t>
      </w:r>
    </w:p>
    <w:p w14:paraId="704A71F8" w14:textId="77777777" w:rsidR="00D971AD" w:rsidRPr="00D971AD" w:rsidRDefault="00D971AD" w:rsidP="007F1704">
      <w:pPr>
        <w:pStyle w:val="ListParagraph"/>
        <w:numPr>
          <w:ilvl w:val="0"/>
          <w:numId w:val="59"/>
        </w:numPr>
        <w:spacing w:before="120" w:after="120"/>
        <w:contextualSpacing w:val="0"/>
        <w:rPr>
          <w:rFonts w:eastAsia="Calibri"/>
          <w:szCs w:val="22"/>
          <w:lang w:val="en-US" w:eastAsia="en-GB"/>
        </w:rPr>
      </w:pPr>
      <w:r w:rsidRPr="00D971AD">
        <w:rPr>
          <w:rFonts w:eastAsia="Calibri"/>
          <w:szCs w:val="22"/>
          <w:lang w:val="en-US" w:eastAsia="en-GB"/>
        </w:rPr>
        <w:t xml:space="preserve">to bring about an exchange of experience and good practice in the field of the periodical roadworthiness testing of vehicles, the technical roadside inspection of commercial vehicles and the topics related to the registration documents of vehicles.  </w:t>
      </w:r>
    </w:p>
    <w:p w14:paraId="65422B72" w14:textId="678F1675" w:rsidR="00DC5AE6" w:rsidRDefault="00DC5AE6" w:rsidP="001B6CB1">
      <w:pPr>
        <w:spacing w:before="120" w:after="120"/>
        <w:rPr>
          <w:noProof/>
          <w:szCs w:val="24"/>
        </w:rPr>
      </w:pPr>
      <w:r w:rsidRPr="00DC5AE6">
        <w:rPr>
          <w:noProof/>
          <w:szCs w:val="24"/>
        </w:rPr>
        <w:t>The Commission is calling for applications with a view to selecting members of the group other than Member States' authorities</w:t>
      </w:r>
      <w:r>
        <w:rPr>
          <w:noProof/>
          <w:szCs w:val="24"/>
        </w:rPr>
        <w:t xml:space="preserve"> and </w:t>
      </w:r>
      <w:r w:rsidRPr="00611CD3">
        <w:rPr>
          <w:noProof/>
          <w:szCs w:val="24"/>
        </w:rPr>
        <w:t>other public entities</w:t>
      </w:r>
      <w:r>
        <w:rPr>
          <w:noProof/>
          <w:szCs w:val="24"/>
        </w:rPr>
        <w:t xml:space="preserve"> (see chapter 2.1 below).</w:t>
      </w:r>
    </w:p>
    <w:p w14:paraId="775D63F0" w14:textId="77777777" w:rsidR="004D2142" w:rsidRDefault="004D2142" w:rsidP="001B6CB1">
      <w:pPr>
        <w:spacing w:before="120" w:after="120"/>
        <w:rPr>
          <w:noProof/>
          <w:szCs w:val="24"/>
        </w:rPr>
      </w:pPr>
    </w:p>
    <w:p w14:paraId="18922707" w14:textId="77777777" w:rsidR="00A67022" w:rsidRPr="00DB690B" w:rsidRDefault="00A67022" w:rsidP="001B6CB1">
      <w:pPr>
        <w:numPr>
          <w:ilvl w:val="0"/>
          <w:numId w:val="30"/>
        </w:numPr>
        <w:spacing w:before="120" w:after="120"/>
        <w:ind w:left="0" w:hanging="480"/>
        <w:rPr>
          <w:b/>
          <w:noProof/>
          <w:szCs w:val="24"/>
          <w:lang w:eastAsia="de-DE"/>
        </w:rPr>
      </w:pPr>
      <w:r w:rsidRPr="00DB690B">
        <w:rPr>
          <w:b/>
          <w:noProof/>
          <w:szCs w:val="24"/>
          <w:lang w:val="en-US" w:eastAsia="en-GB"/>
        </w:rPr>
        <w:t>Features of the Group</w:t>
      </w:r>
    </w:p>
    <w:p w14:paraId="39EFEDA4" w14:textId="77777777" w:rsidR="00A67022" w:rsidRPr="00DB690B" w:rsidRDefault="00A67022" w:rsidP="001B6CB1">
      <w:pPr>
        <w:spacing w:before="120" w:after="120"/>
        <w:rPr>
          <w:b/>
          <w:noProof/>
          <w:szCs w:val="24"/>
        </w:rPr>
      </w:pPr>
      <w:r w:rsidRPr="00DB690B">
        <w:rPr>
          <w:b/>
          <w:smallCaps/>
          <w:noProof/>
          <w:szCs w:val="24"/>
          <w:shd w:val="clear" w:color="auto" w:fill="FFFFFF"/>
          <w:lang w:val="en-US"/>
        </w:rPr>
        <w:t>2.1.</w:t>
      </w:r>
      <w:r w:rsidRPr="00DB690B">
        <w:rPr>
          <w:b/>
          <w:smallCaps/>
          <w:noProof/>
          <w:szCs w:val="24"/>
          <w:shd w:val="clear" w:color="auto" w:fill="FFFFFF"/>
          <w:lang w:val="en-US"/>
        </w:rPr>
        <w:tab/>
        <w:t>Composition</w:t>
      </w:r>
    </w:p>
    <w:p w14:paraId="447C8BF6" w14:textId="6A3F0B1C" w:rsidR="00A67022" w:rsidRDefault="002A3C8B" w:rsidP="001B6CB1">
      <w:pPr>
        <w:spacing w:before="120" w:after="120"/>
        <w:rPr>
          <w:noProof/>
          <w:szCs w:val="24"/>
          <w:shd w:val="clear" w:color="auto" w:fill="FFFFFF"/>
        </w:rPr>
      </w:pPr>
      <w:r w:rsidRPr="00DB690B">
        <w:rPr>
          <w:noProof/>
          <w:szCs w:val="24"/>
          <w:shd w:val="clear" w:color="auto" w:fill="FFFFFF"/>
        </w:rPr>
        <w:t>T</w:t>
      </w:r>
      <w:r w:rsidR="00A67022" w:rsidRPr="00DB690B">
        <w:rPr>
          <w:noProof/>
          <w:szCs w:val="24"/>
          <w:shd w:val="clear" w:color="auto" w:fill="FFFFFF"/>
        </w:rPr>
        <w:t xml:space="preserve">he group shall consist of up to </w:t>
      </w:r>
      <w:r w:rsidR="00611CD3" w:rsidRPr="00611CD3">
        <w:rPr>
          <w:noProof/>
          <w:szCs w:val="24"/>
          <w:shd w:val="clear" w:color="auto" w:fill="FFFFFF"/>
        </w:rPr>
        <w:t>5</w:t>
      </w:r>
      <w:r w:rsidR="00523E20" w:rsidRPr="00611CD3">
        <w:rPr>
          <w:noProof/>
          <w:szCs w:val="24"/>
          <w:shd w:val="clear" w:color="auto" w:fill="FFFFFF"/>
        </w:rPr>
        <w:t>0</w:t>
      </w:r>
      <w:r w:rsidR="00523E20" w:rsidRPr="00DB690B">
        <w:rPr>
          <w:noProof/>
          <w:szCs w:val="24"/>
          <w:shd w:val="clear" w:color="auto" w:fill="FFFFFF"/>
        </w:rPr>
        <w:t xml:space="preserve"> </w:t>
      </w:r>
      <w:r w:rsidR="00A67022" w:rsidRPr="00DB690B">
        <w:rPr>
          <w:noProof/>
          <w:szCs w:val="24"/>
          <w:shd w:val="clear" w:color="auto" w:fill="FFFFFF"/>
        </w:rPr>
        <w:t xml:space="preserve">members. </w:t>
      </w:r>
    </w:p>
    <w:p w14:paraId="298157FF" w14:textId="04B7C55B" w:rsidR="00E47BEC" w:rsidRDefault="00E47BEC" w:rsidP="00D36E2D">
      <w:pPr>
        <w:pStyle w:val="Text1"/>
        <w:spacing w:before="120" w:after="120"/>
        <w:ind w:left="0"/>
        <w:rPr>
          <w:noProof/>
        </w:rPr>
      </w:pPr>
      <w:r w:rsidRPr="001E7D67">
        <w:rPr>
          <w:noProof/>
        </w:rPr>
        <w:t xml:space="preserve">Members </w:t>
      </w:r>
      <w:r>
        <w:rPr>
          <w:noProof/>
        </w:rPr>
        <w:t xml:space="preserve">of the group </w:t>
      </w:r>
      <w:r w:rsidR="00D44DAB">
        <w:rPr>
          <w:noProof/>
        </w:rPr>
        <w:t>shall</w:t>
      </w:r>
      <w:r w:rsidRPr="001E7D67">
        <w:rPr>
          <w:noProof/>
        </w:rPr>
        <w:t xml:space="preserve"> be</w:t>
      </w:r>
      <w:r>
        <w:rPr>
          <w:noProof/>
        </w:rPr>
        <w:t>:</w:t>
      </w:r>
    </w:p>
    <w:p w14:paraId="0991A062" w14:textId="79EF53BD" w:rsidR="00D971AD" w:rsidRDefault="00D971AD" w:rsidP="00D971AD">
      <w:pPr>
        <w:numPr>
          <w:ilvl w:val="0"/>
          <w:numId w:val="49"/>
        </w:numPr>
        <w:spacing w:before="240" w:after="120" w:line="276" w:lineRule="auto"/>
        <w:contextualSpacing/>
        <w:rPr>
          <w:rFonts w:eastAsia="Calibri"/>
        </w:rPr>
      </w:pPr>
      <w:r>
        <w:rPr>
          <w:noProof/>
        </w:rPr>
        <w:t>Member States' authorities (Type D members</w:t>
      </w:r>
      <w:r>
        <w:rPr>
          <w:rStyle w:val="FootnoteReference"/>
          <w:noProof/>
        </w:rPr>
        <w:footnoteReference w:id="6"/>
      </w:r>
      <w:r>
        <w:rPr>
          <w:noProof/>
        </w:rPr>
        <w:t>) responsible for roadworthiness.</w:t>
      </w:r>
      <w:r w:rsidRPr="0074485A">
        <w:rPr>
          <w:rFonts w:eastAsia="Calibri"/>
        </w:rPr>
        <w:t xml:space="preserve"> </w:t>
      </w:r>
    </w:p>
    <w:p w14:paraId="6D6C6661" w14:textId="77777777" w:rsidR="00D971AD" w:rsidRDefault="00D971AD" w:rsidP="00D971AD">
      <w:pPr>
        <w:spacing w:before="240" w:after="120" w:line="276" w:lineRule="auto"/>
        <w:ind w:left="720"/>
        <w:contextualSpacing/>
        <w:rPr>
          <w:rFonts w:eastAsia="Calibri"/>
        </w:rPr>
      </w:pPr>
    </w:p>
    <w:p w14:paraId="6122A650" w14:textId="432E24DC" w:rsidR="007F1704" w:rsidRPr="009B4548" w:rsidRDefault="00D971AD" w:rsidP="009B4548">
      <w:pPr>
        <w:numPr>
          <w:ilvl w:val="0"/>
          <w:numId w:val="49"/>
        </w:numPr>
        <w:spacing w:before="240" w:after="120" w:line="276" w:lineRule="auto"/>
        <w:contextualSpacing/>
        <w:rPr>
          <w:lang w:eastAsia="de-DE"/>
        </w:rPr>
      </w:pPr>
      <w:r>
        <w:rPr>
          <w:noProof/>
        </w:rPr>
        <w:t xml:space="preserve">Authorities </w:t>
      </w:r>
      <w:r w:rsidRPr="0000327A">
        <w:rPr>
          <w:noProof/>
        </w:rPr>
        <w:t xml:space="preserve">at national, regional or local level </w:t>
      </w:r>
      <w:r>
        <w:rPr>
          <w:noProof/>
        </w:rPr>
        <w:t xml:space="preserve">from third countries, </w:t>
      </w:r>
      <w:r w:rsidR="00CA5473">
        <w:rPr>
          <w:noProof/>
        </w:rPr>
        <w:t xml:space="preserve">including </w:t>
      </w:r>
      <w:r w:rsidRPr="0000327A">
        <w:rPr>
          <w:noProof/>
        </w:rPr>
        <w:t>which are a party to the E</w:t>
      </w:r>
      <w:r>
        <w:rPr>
          <w:noProof/>
        </w:rPr>
        <w:t xml:space="preserve">uropean Economic Area Agreement, responsible for </w:t>
      </w:r>
      <w:r>
        <w:rPr>
          <w:lang w:eastAsia="de-DE"/>
        </w:rPr>
        <w:t xml:space="preserve">roadworthiness, and other public entities such as international organisations </w:t>
      </w:r>
      <w:r w:rsidRPr="0000327A">
        <w:rPr>
          <w:noProof/>
        </w:rPr>
        <w:t>(Type E members</w:t>
      </w:r>
      <w:r w:rsidRPr="0000327A">
        <w:rPr>
          <w:noProof/>
          <w:vertAlign w:val="superscript"/>
        </w:rPr>
        <w:footnoteReference w:id="7"/>
      </w:r>
      <w:r w:rsidRPr="0000327A">
        <w:rPr>
          <w:noProof/>
        </w:rPr>
        <w:t>)</w:t>
      </w:r>
      <w:r>
        <w:rPr>
          <w:lang w:eastAsia="de-DE"/>
        </w:rPr>
        <w:t>.</w:t>
      </w:r>
    </w:p>
    <w:p w14:paraId="04265993" w14:textId="77777777" w:rsidR="007F1704" w:rsidRPr="007F1704" w:rsidRDefault="007F1704" w:rsidP="007F1704">
      <w:pPr>
        <w:pStyle w:val="ListParagraph"/>
        <w:rPr>
          <w:lang w:val="en-US" w:eastAsia="de-DE"/>
        </w:rPr>
      </w:pPr>
    </w:p>
    <w:p w14:paraId="459DB521" w14:textId="5C68A79B" w:rsidR="007F1704" w:rsidRPr="007F1704" w:rsidRDefault="007F1704" w:rsidP="007F1704">
      <w:pPr>
        <w:pStyle w:val="ListParagraph"/>
        <w:numPr>
          <w:ilvl w:val="0"/>
          <w:numId w:val="61"/>
        </w:numPr>
        <w:spacing w:before="240" w:after="120" w:line="276" w:lineRule="auto"/>
        <w:rPr>
          <w:noProof/>
          <w:lang w:val="en-US"/>
        </w:rPr>
      </w:pPr>
      <w:r w:rsidRPr="007F1704">
        <w:rPr>
          <w:noProof/>
          <w:lang w:val="en-US"/>
        </w:rPr>
        <w:t>Organisations (Type C members</w:t>
      </w:r>
      <w:r>
        <w:rPr>
          <w:rStyle w:val="FootnoteReference"/>
          <w:noProof/>
        </w:rPr>
        <w:footnoteReference w:id="8"/>
      </w:r>
      <w:r w:rsidRPr="007F1704">
        <w:rPr>
          <w:noProof/>
          <w:lang w:val="en-US"/>
        </w:rPr>
        <w:t xml:space="preserve"> ) which have a demonstrable professional interest and are representative on roadworthiness, such as: European umbrella associations representing the stakeholders in the field of roadworthiness testing and technical roadside inspection of vehicles; organisations representing vehicle manufacturers; organisations representing stakeholders of test equipment and tool manufacturers; organisations representing stakeholders dealing with vehicle registration and vehicle registration documents. </w:t>
      </w:r>
    </w:p>
    <w:p w14:paraId="6AF9B028" w14:textId="0E2D2641" w:rsidR="00DC5AE6" w:rsidRDefault="00A67022" w:rsidP="00E47BEC">
      <w:pPr>
        <w:spacing w:before="120" w:after="120"/>
        <w:rPr>
          <w:noProof/>
          <w:szCs w:val="24"/>
        </w:rPr>
      </w:pPr>
      <w:r w:rsidRPr="00611CD3">
        <w:rPr>
          <w:noProof/>
          <w:szCs w:val="24"/>
        </w:rPr>
        <w:t>Members</w:t>
      </w:r>
      <w:r w:rsidRPr="00DB690B">
        <w:rPr>
          <w:noProof/>
          <w:szCs w:val="24"/>
        </w:rPr>
        <w:t xml:space="preserve"> shall nominate their representatives and shall be responsible for ensuring that their representatives provide a high level of expertise. </w:t>
      </w:r>
      <w:r w:rsidR="00E47BEC" w:rsidRPr="00E47BEC">
        <w:rPr>
          <w:noProof/>
          <w:szCs w:val="24"/>
        </w:rPr>
        <w:t xml:space="preserve">Members </w:t>
      </w:r>
      <w:r w:rsidR="00E911BC">
        <w:rPr>
          <w:noProof/>
          <w:szCs w:val="24"/>
        </w:rPr>
        <w:t>may</w:t>
      </w:r>
      <w:r w:rsidR="00E47BEC" w:rsidRPr="00E47BEC">
        <w:rPr>
          <w:noProof/>
          <w:szCs w:val="24"/>
        </w:rPr>
        <w:t xml:space="preserve"> appoint representatives on an </w:t>
      </w:r>
      <w:r w:rsidR="00E47BEC" w:rsidRPr="00D36E2D">
        <w:rPr>
          <w:i/>
          <w:noProof/>
          <w:szCs w:val="24"/>
        </w:rPr>
        <w:t>ad hoc</w:t>
      </w:r>
      <w:r w:rsidR="00E47BEC" w:rsidRPr="00E47BEC">
        <w:rPr>
          <w:noProof/>
          <w:szCs w:val="24"/>
        </w:rPr>
        <w:t xml:space="preserve"> basis, depending on the meeting agenda. Each member </w:t>
      </w:r>
      <w:r w:rsidR="00AF5D63">
        <w:rPr>
          <w:noProof/>
          <w:szCs w:val="24"/>
        </w:rPr>
        <w:t xml:space="preserve">should </w:t>
      </w:r>
      <w:r w:rsidR="00E47BEC" w:rsidRPr="00E47BEC">
        <w:rPr>
          <w:noProof/>
          <w:szCs w:val="24"/>
        </w:rPr>
        <w:t xml:space="preserve">inform DG MOVE in writing (e-mail) in advance of the expert(s) that </w:t>
      </w:r>
      <w:r w:rsidR="00AF5D63">
        <w:rPr>
          <w:noProof/>
          <w:szCs w:val="24"/>
        </w:rPr>
        <w:t xml:space="preserve">will </w:t>
      </w:r>
      <w:r w:rsidR="00E47BEC" w:rsidRPr="00E47BEC">
        <w:rPr>
          <w:noProof/>
          <w:szCs w:val="24"/>
        </w:rPr>
        <w:t>represent them at a specific group</w:t>
      </w:r>
      <w:r w:rsidR="00185BD1">
        <w:rPr>
          <w:noProof/>
          <w:szCs w:val="24"/>
        </w:rPr>
        <w:t xml:space="preserve"> or sub-group</w:t>
      </w:r>
      <w:r w:rsidR="00E47BEC" w:rsidRPr="00E47BEC">
        <w:rPr>
          <w:noProof/>
          <w:szCs w:val="24"/>
        </w:rPr>
        <w:t xml:space="preserve"> meeting.</w:t>
      </w:r>
    </w:p>
    <w:p w14:paraId="37DFA2C5" w14:textId="167923A7" w:rsidR="00A67022" w:rsidRDefault="00A67022" w:rsidP="001B6CB1">
      <w:pPr>
        <w:spacing w:before="120" w:after="120"/>
        <w:rPr>
          <w:noProof/>
          <w:szCs w:val="24"/>
        </w:rPr>
      </w:pPr>
      <w:r w:rsidRPr="00DB690B">
        <w:rPr>
          <w:noProof/>
          <w:szCs w:val="24"/>
        </w:rPr>
        <w:lastRenderedPageBreak/>
        <w:t xml:space="preserve">DG </w:t>
      </w:r>
      <w:r w:rsidR="002A3C8B" w:rsidRPr="00DB690B">
        <w:rPr>
          <w:noProof/>
          <w:szCs w:val="24"/>
        </w:rPr>
        <w:t xml:space="preserve">MOVE </w:t>
      </w:r>
      <w:r w:rsidRPr="00DB690B">
        <w:rPr>
          <w:noProof/>
          <w:szCs w:val="24"/>
        </w:rPr>
        <w:t xml:space="preserve">may refuse the nomination of a representative by an organisation </w:t>
      </w:r>
      <w:r w:rsidR="00E911BC">
        <w:rPr>
          <w:noProof/>
          <w:szCs w:val="24"/>
        </w:rPr>
        <w:t xml:space="preserve">referred to under point </w:t>
      </w:r>
      <w:r w:rsidR="008363C9">
        <w:rPr>
          <w:noProof/>
          <w:szCs w:val="24"/>
        </w:rPr>
        <w:t>c</w:t>
      </w:r>
      <w:r w:rsidR="00E911BC">
        <w:rPr>
          <w:noProof/>
          <w:szCs w:val="24"/>
        </w:rPr>
        <w:t xml:space="preserve">) </w:t>
      </w:r>
      <w:r w:rsidRPr="00DB690B">
        <w:rPr>
          <w:noProof/>
          <w:szCs w:val="24"/>
        </w:rPr>
        <w:t>if it considers this nomination inappropriate in light of the requirements specified in chapter 4 of this call. In such case, the organisation concerned shall be asked to appoint another representative.</w:t>
      </w:r>
    </w:p>
    <w:p w14:paraId="68075386" w14:textId="371C352C" w:rsidR="0037489B" w:rsidRPr="00DB690B" w:rsidRDefault="0037489B" w:rsidP="001B6CB1">
      <w:pPr>
        <w:spacing w:before="120" w:after="120"/>
        <w:rPr>
          <w:b/>
          <w:noProof/>
          <w:szCs w:val="24"/>
        </w:rPr>
      </w:pPr>
      <w:r w:rsidRPr="00611CD3">
        <w:rPr>
          <w:noProof/>
          <w:szCs w:val="24"/>
        </w:rPr>
        <w:t xml:space="preserve">Only Type C </w:t>
      </w:r>
      <w:r w:rsidR="00C94819" w:rsidRPr="00611CD3">
        <w:rPr>
          <w:noProof/>
          <w:szCs w:val="24"/>
        </w:rPr>
        <w:t>m</w:t>
      </w:r>
      <w:r w:rsidRPr="00611CD3">
        <w:rPr>
          <w:noProof/>
          <w:szCs w:val="24"/>
        </w:rPr>
        <w:t xml:space="preserve">embers </w:t>
      </w:r>
      <w:r w:rsidR="00C94819" w:rsidRPr="00611CD3">
        <w:rPr>
          <w:noProof/>
          <w:szCs w:val="24"/>
        </w:rPr>
        <w:t xml:space="preserve">shall be </w:t>
      </w:r>
      <w:r w:rsidRPr="00611CD3">
        <w:rPr>
          <w:noProof/>
          <w:szCs w:val="24"/>
        </w:rPr>
        <w:t xml:space="preserve">selected </w:t>
      </w:r>
      <w:r w:rsidRPr="00611CD3">
        <w:rPr>
          <w:i/>
          <w:noProof/>
          <w:szCs w:val="24"/>
        </w:rPr>
        <w:t>via</w:t>
      </w:r>
      <w:r w:rsidRPr="00611CD3">
        <w:rPr>
          <w:noProof/>
          <w:szCs w:val="24"/>
        </w:rPr>
        <w:t xml:space="preserve"> the present call</w:t>
      </w:r>
      <w:r w:rsidR="00C94819" w:rsidRPr="00611CD3">
        <w:rPr>
          <w:noProof/>
          <w:szCs w:val="24"/>
        </w:rPr>
        <w:t xml:space="preserve"> for applications</w:t>
      </w:r>
      <w:r w:rsidRPr="00611CD3">
        <w:rPr>
          <w:noProof/>
          <w:szCs w:val="24"/>
        </w:rPr>
        <w:t>.</w:t>
      </w:r>
      <w:r>
        <w:rPr>
          <w:noProof/>
          <w:szCs w:val="24"/>
        </w:rPr>
        <w:t xml:space="preserve"> </w:t>
      </w:r>
    </w:p>
    <w:p w14:paraId="19743A3B" w14:textId="77777777" w:rsidR="00A67022" w:rsidRPr="00DB690B" w:rsidRDefault="00A67022" w:rsidP="001B6CB1">
      <w:pPr>
        <w:spacing w:before="120" w:after="120"/>
        <w:rPr>
          <w:b/>
          <w:smallCaps/>
          <w:noProof/>
          <w:szCs w:val="24"/>
        </w:rPr>
      </w:pPr>
      <w:r w:rsidRPr="00DB690B">
        <w:rPr>
          <w:b/>
          <w:smallCaps/>
          <w:noProof/>
          <w:szCs w:val="24"/>
        </w:rPr>
        <w:t>2.2.</w:t>
      </w:r>
      <w:r w:rsidRPr="00DB690B">
        <w:rPr>
          <w:b/>
          <w:smallCaps/>
          <w:noProof/>
          <w:szCs w:val="24"/>
        </w:rPr>
        <w:tab/>
        <w:t>Appointment</w:t>
      </w:r>
    </w:p>
    <w:p w14:paraId="1AEABB08" w14:textId="4BF2E513" w:rsidR="00A67022" w:rsidRPr="008F3C17" w:rsidRDefault="00A67022" w:rsidP="001B6CB1">
      <w:pPr>
        <w:spacing w:before="120" w:after="120"/>
        <w:rPr>
          <w:noProof/>
          <w:sz w:val="23"/>
          <w:szCs w:val="23"/>
          <w:lang w:val="en-US" w:eastAsia="en-GB"/>
        </w:rPr>
      </w:pPr>
      <w:r w:rsidRPr="00DB690B">
        <w:rPr>
          <w:noProof/>
          <w:szCs w:val="24"/>
        </w:rPr>
        <w:t>Members</w:t>
      </w:r>
      <w:r w:rsidR="00B20EC5">
        <w:rPr>
          <w:noProof/>
          <w:szCs w:val="24"/>
        </w:rPr>
        <w:t xml:space="preserve"> </w:t>
      </w:r>
      <w:r w:rsidRPr="00DB690B">
        <w:rPr>
          <w:noProof/>
          <w:szCs w:val="24"/>
        </w:rPr>
        <w:t xml:space="preserve">shall be appointed by the </w:t>
      </w:r>
      <w:r w:rsidRPr="008F3C17">
        <w:rPr>
          <w:noProof/>
          <w:szCs w:val="24"/>
        </w:rPr>
        <w:t xml:space="preserve">Director General of DG </w:t>
      </w:r>
      <w:r w:rsidR="002A3C8B" w:rsidRPr="008F3C17">
        <w:rPr>
          <w:noProof/>
          <w:szCs w:val="24"/>
        </w:rPr>
        <w:t>MOVE</w:t>
      </w:r>
      <w:r w:rsidRPr="008F3C17">
        <w:rPr>
          <w:noProof/>
          <w:szCs w:val="24"/>
        </w:rPr>
        <w:t xml:space="preserve"> from applicants complying with the requirements referred to in chapter 4 of this call.</w:t>
      </w:r>
    </w:p>
    <w:p w14:paraId="3E694EBB" w14:textId="2BBC062E" w:rsidR="008F3C17" w:rsidRPr="008F3C17" w:rsidRDefault="008F3C17" w:rsidP="008F3C17">
      <w:pPr>
        <w:spacing w:before="120" w:after="480" w:line="276" w:lineRule="auto"/>
        <w:contextualSpacing/>
        <w:rPr>
          <w:noProof/>
        </w:rPr>
      </w:pPr>
      <w:r w:rsidRPr="008F3C17">
        <w:rPr>
          <w:noProof/>
        </w:rPr>
        <w:t xml:space="preserve">Members </w:t>
      </w:r>
      <w:r w:rsidR="00DC5AE6">
        <w:rPr>
          <w:noProof/>
        </w:rPr>
        <w:t>shall</w:t>
      </w:r>
      <w:r w:rsidR="00DC5AE6" w:rsidRPr="008F3C17">
        <w:rPr>
          <w:noProof/>
        </w:rPr>
        <w:t xml:space="preserve"> </w:t>
      </w:r>
      <w:r w:rsidRPr="008F3C17">
        <w:rPr>
          <w:noProof/>
        </w:rPr>
        <w:t xml:space="preserve">be appointed for five years. </w:t>
      </w:r>
      <w:r w:rsidRPr="008F3C17">
        <w:rPr>
          <w:noProof/>
          <w:szCs w:val="24"/>
        </w:rPr>
        <w:t>They shall remain in office until replaced.</w:t>
      </w:r>
      <w:r w:rsidRPr="008F3C17">
        <w:rPr>
          <w:noProof/>
        </w:rPr>
        <w:t xml:space="preserve"> </w:t>
      </w:r>
      <w:r w:rsidR="009C1642">
        <w:rPr>
          <w:noProof/>
        </w:rPr>
        <w:t>T</w:t>
      </w:r>
      <w:r w:rsidRPr="008F3C17">
        <w:rPr>
          <w:noProof/>
        </w:rPr>
        <w:t xml:space="preserve">heir term of office </w:t>
      </w:r>
      <w:r w:rsidR="009C1642">
        <w:rPr>
          <w:noProof/>
        </w:rPr>
        <w:t xml:space="preserve">may </w:t>
      </w:r>
      <w:r w:rsidR="00DC5AE6">
        <w:rPr>
          <w:noProof/>
        </w:rPr>
        <w:t>be</w:t>
      </w:r>
      <w:r w:rsidR="00DC5AE6" w:rsidRPr="008F3C17">
        <w:rPr>
          <w:noProof/>
        </w:rPr>
        <w:t xml:space="preserve"> </w:t>
      </w:r>
      <w:r w:rsidRPr="008F3C17">
        <w:rPr>
          <w:noProof/>
        </w:rPr>
        <w:t xml:space="preserve">renewed at the end of each term for five years. </w:t>
      </w:r>
    </w:p>
    <w:p w14:paraId="6C3FCA50" w14:textId="06DF8AE1" w:rsidR="00FE4AD2" w:rsidRDefault="00FE4AD2" w:rsidP="001B6CB1">
      <w:pPr>
        <w:spacing w:before="120" w:after="120"/>
        <w:rPr>
          <w:noProof/>
          <w:szCs w:val="24"/>
        </w:rPr>
      </w:pPr>
      <w:r w:rsidRPr="008F3C17">
        <w:rPr>
          <w:noProof/>
          <w:szCs w:val="24"/>
        </w:rPr>
        <w:t>Registration in the Transparency Register</w:t>
      </w:r>
      <w:r w:rsidRPr="008F3C17">
        <w:rPr>
          <w:rStyle w:val="FootnoteReference"/>
          <w:noProof/>
          <w:szCs w:val="24"/>
        </w:rPr>
        <w:footnoteReference w:id="9"/>
      </w:r>
      <w:r w:rsidRPr="008F3C17">
        <w:rPr>
          <w:noProof/>
          <w:szCs w:val="24"/>
        </w:rPr>
        <w:t xml:space="preserve"> is required for  organisations to be appointed.</w:t>
      </w:r>
    </w:p>
    <w:p w14:paraId="774B0CDC" w14:textId="77777777" w:rsidR="00A67022" w:rsidRPr="00DB690B" w:rsidRDefault="00A67022" w:rsidP="00034001">
      <w:pPr>
        <w:spacing w:before="120" w:after="120"/>
        <w:rPr>
          <w:noProof/>
          <w:szCs w:val="24"/>
        </w:rPr>
      </w:pPr>
      <w:r w:rsidRPr="008F3C17">
        <w:rPr>
          <w:noProof/>
          <w:szCs w:val="24"/>
        </w:rPr>
        <w:t>Members who are no longer capable of contributing</w:t>
      </w:r>
      <w:r w:rsidRPr="00DB690B">
        <w:rPr>
          <w:noProof/>
          <w:szCs w:val="24"/>
        </w:rPr>
        <w:t xml:space="preserve"> effectively to the group’s deliberations, who in the opinion of DG </w:t>
      </w:r>
      <w:r w:rsidR="002A3C8B" w:rsidRPr="00DB690B">
        <w:rPr>
          <w:noProof/>
          <w:szCs w:val="24"/>
        </w:rPr>
        <w:t xml:space="preserve">MOVE </w:t>
      </w:r>
      <w:r w:rsidRPr="00DB690B">
        <w:rPr>
          <w:noProof/>
          <w:szCs w:val="24"/>
        </w:rPr>
        <w:t xml:space="preserve">do not comply with the conditions set out in Article 339 of the Treaty on the </w:t>
      </w:r>
      <w:r w:rsidR="00391DD1" w:rsidRPr="00DB690B">
        <w:rPr>
          <w:noProof/>
          <w:szCs w:val="24"/>
        </w:rPr>
        <w:t>F</w:t>
      </w:r>
      <w:r w:rsidRPr="00DB690B">
        <w:rPr>
          <w:noProof/>
          <w:szCs w:val="24"/>
        </w:rPr>
        <w:t>unctioning of the European Union or who resign, shall no longer be invited to participate in any meetings of the group and may be replaced for the remainder of their term of office.</w:t>
      </w:r>
    </w:p>
    <w:p w14:paraId="153945AA" w14:textId="77777777" w:rsidR="00A67022" w:rsidRPr="00DB690B" w:rsidRDefault="00A67022" w:rsidP="00034001">
      <w:pPr>
        <w:spacing w:before="120" w:after="120"/>
        <w:rPr>
          <w:b/>
          <w:bCs/>
          <w:noProof/>
          <w:szCs w:val="24"/>
          <w:lang w:val="en-US" w:eastAsia="en-GB"/>
        </w:rPr>
      </w:pPr>
      <w:r w:rsidRPr="00DB690B">
        <w:rPr>
          <w:b/>
          <w:bCs/>
          <w:noProof/>
          <w:szCs w:val="24"/>
          <w:lang w:val="en-US" w:eastAsia="en-GB"/>
        </w:rPr>
        <w:t>2.3</w:t>
      </w:r>
      <w:r w:rsidRPr="00DB690B">
        <w:rPr>
          <w:b/>
          <w:bCs/>
          <w:noProof/>
          <w:szCs w:val="24"/>
          <w:lang w:val="en-US" w:eastAsia="en-GB"/>
        </w:rPr>
        <w:tab/>
      </w:r>
      <w:r w:rsidRPr="00DB690B">
        <w:rPr>
          <w:b/>
          <w:bCs/>
          <w:smallCaps/>
          <w:noProof/>
          <w:szCs w:val="24"/>
          <w:lang w:val="en-US" w:eastAsia="en-GB"/>
        </w:rPr>
        <w:t>Rules of engagement and operation of the group</w:t>
      </w:r>
      <w:r w:rsidRPr="00DB690B">
        <w:rPr>
          <w:b/>
          <w:bCs/>
          <w:noProof/>
          <w:szCs w:val="24"/>
          <w:lang w:val="en-US" w:eastAsia="en-GB"/>
        </w:rPr>
        <w:t xml:space="preserve"> </w:t>
      </w:r>
    </w:p>
    <w:p w14:paraId="51325A68" w14:textId="42BE2DCF" w:rsidR="00A67022" w:rsidRPr="00DB690B" w:rsidRDefault="00A67022" w:rsidP="00034001">
      <w:pPr>
        <w:spacing w:before="120" w:after="120"/>
        <w:rPr>
          <w:b/>
          <w:bCs/>
          <w:noProof/>
          <w:szCs w:val="24"/>
          <w:lang w:val="en-US" w:eastAsia="en-GB"/>
        </w:rPr>
      </w:pPr>
      <w:r w:rsidRPr="00DB690B">
        <w:rPr>
          <w:noProof/>
          <w:szCs w:val="24"/>
        </w:rPr>
        <w:t xml:space="preserve">The group shall be chaired by a representative of DG </w:t>
      </w:r>
      <w:r w:rsidR="002A3C8B" w:rsidRPr="00DB690B">
        <w:rPr>
          <w:noProof/>
          <w:szCs w:val="24"/>
        </w:rPr>
        <w:t>MOVE.</w:t>
      </w:r>
      <w:r w:rsidRPr="00DB690B">
        <w:rPr>
          <w:noProof/>
          <w:szCs w:val="24"/>
        </w:rPr>
        <w:t xml:space="preserve"> </w:t>
      </w:r>
    </w:p>
    <w:p w14:paraId="1CAFA99D" w14:textId="3814D79A" w:rsidR="000E0423" w:rsidRPr="00A67022" w:rsidRDefault="00A67022" w:rsidP="000E0423">
      <w:pPr>
        <w:tabs>
          <w:tab w:val="left" w:pos="0"/>
        </w:tabs>
        <w:spacing w:before="120" w:after="120"/>
        <w:rPr>
          <w:noProof/>
          <w:szCs w:val="24"/>
        </w:rPr>
      </w:pPr>
      <w:r w:rsidRPr="00DB690B">
        <w:rPr>
          <w:noProof/>
          <w:szCs w:val="24"/>
        </w:rPr>
        <w:t xml:space="preserve">The group shall act at the request of DG </w:t>
      </w:r>
      <w:r w:rsidR="002A3C8B" w:rsidRPr="00DB690B">
        <w:rPr>
          <w:noProof/>
          <w:szCs w:val="24"/>
        </w:rPr>
        <w:t>MOVE</w:t>
      </w:r>
      <w:r w:rsidR="000E0423">
        <w:rPr>
          <w:noProof/>
          <w:szCs w:val="24"/>
        </w:rPr>
        <w:t xml:space="preserve">, </w:t>
      </w:r>
      <w:r w:rsidR="000E0423" w:rsidRPr="00A67022">
        <w:rPr>
          <w:noProof/>
          <w:szCs w:val="24"/>
        </w:rPr>
        <w:t>in compliance with the Commission’s horizontal rules on expert groups (‘the horizontal rules’)</w:t>
      </w:r>
      <w:r w:rsidR="000E0423" w:rsidRPr="00A67022">
        <w:rPr>
          <w:noProof/>
          <w:szCs w:val="24"/>
          <w:vertAlign w:val="superscript"/>
        </w:rPr>
        <w:footnoteReference w:id="10"/>
      </w:r>
      <w:r w:rsidR="000E0423" w:rsidRPr="00A67022">
        <w:rPr>
          <w:noProof/>
          <w:szCs w:val="24"/>
        </w:rPr>
        <w:t>.</w:t>
      </w:r>
    </w:p>
    <w:p w14:paraId="40693CDF" w14:textId="03BCE05C" w:rsidR="00A67022" w:rsidRPr="007F1704" w:rsidRDefault="007F1704" w:rsidP="00034001">
      <w:pPr>
        <w:tabs>
          <w:tab w:val="left" w:pos="0"/>
        </w:tabs>
        <w:spacing w:before="120" w:after="120"/>
        <w:rPr>
          <w:strike/>
          <w:noProof/>
          <w:szCs w:val="24"/>
        </w:rPr>
      </w:pPr>
      <w:r w:rsidRPr="007F1704">
        <w:rPr>
          <w:noProof/>
          <w:szCs w:val="24"/>
        </w:rPr>
        <w:t>Meetings of the group shall be indicatively held twice per year</w:t>
      </w:r>
      <w:r w:rsidR="00A57214">
        <w:rPr>
          <w:noProof/>
          <w:szCs w:val="24"/>
        </w:rPr>
        <w:t>, in principle</w:t>
      </w:r>
      <w:r w:rsidR="00A502CB">
        <w:rPr>
          <w:noProof/>
          <w:szCs w:val="24"/>
        </w:rPr>
        <w:t xml:space="preserve"> on Commission premice</w:t>
      </w:r>
      <w:r w:rsidR="00A57214">
        <w:rPr>
          <w:noProof/>
          <w:szCs w:val="24"/>
        </w:rPr>
        <w:t xml:space="preserve">s. </w:t>
      </w:r>
      <w:r w:rsidR="009B4A4F">
        <w:rPr>
          <w:noProof/>
          <w:szCs w:val="24"/>
        </w:rPr>
        <w:t>DG MOVE shall provide secretarial services.</w:t>
      </w:r>
    </w:p>
    <w:p w14:paraId="20511F04" w14:textId="14F0447B" w:rsidR="00A67022" w:rsidRPr="00DB690B" w:rsidRDefault="00A67022" w:rsidP="00034001">
      <w:pPr>
        <w:tabs>
          <w:tab w:val="left" w:pos="0"/>
        </w:tabs>
        <w:spacing w:before="120" w:after="120"/>
        <w:rPr>
          <w:noProof/>
          <w:szCs w:val="24"/>
          <w:shd w:val="clear" w:color="auto" w:fill="FFFFFF"/>
        </w:rPr>
      </w:pPr>
      <w:r w:rsidRPr="00DB690B">
        <w:rPr>
          <w:noProof/>
          <w:szCs w:val="24"/>
          <w:shd w:val="clear" w:color="auto" w:fill="FFFFFF"/>
          <w:lang w:val="en-US"/>
        </w:rPr>
        <w:t>Members</w:t>
      </w:r>
      <w:r w:rsidR="008E4B25">
        <w:rPr>
          <w:noProof/>
          <w:szCs w:val="24"/>
          <w:shd w:val="clear" w:color="auto" w:fill="FFFFFF"/>
          <w:lang w:val="en-US"/>
        </w:rPr>
        <w:t>'</w:t>
      </w:r>
      <w:r w:rsidRPr="00DB690B">
        <w:rPr>
          <w:noProof/>
          <w:szCs w:val="24"/>
          <w:shd w:val="clear" w:color="auto" w:fill="FFFFFF"/>
          <w:lang w:val="en-US"/>
        </w:rPr>
        <w:t xml:space="preserve"> representatives </w:t>
      </w:r>
      <w:r w:rsidRPr="00DB690B">
        <w:rPr>
          <w:noProof/>
          <w:szCs w:val="24"/>
          <w:shd w:val="clear" w:color="auto" w:fill="FFFFFF"/>
        </w:rPr>
        <w:t xml:space="preserve">should be prepared to attend meetings systematically, to contribute actively to discussions in the group, to be involved in preparatory work ahead of meetings, to examine and provide comments on documents under discussion, and to act, as appropriate, as 'rapporteurs' on </w:t>
      </w:r>
      <w:r w:rsidRPr="00DB690B">
        <w:rPr>
          <w:i/>
          <w:noProof/>
          <w:szCs w:val="24"/>
          <w:shd w:val="clear" w:color="auto" w:fill="FFFFFF"/>
        </w:rPr>
        <w:t>ad hoc</w:t>
      </w:r>
      <w:r w:rsidRPr="00DB690B">
        <w:rPr>
          <w:noProof/>
          <w:szCs w:val="24"/>
          <w:shd w:val="clear" w:color="auto" w:fill="FFFFFF"/>
        </w:rPr>
        <w:t xml:space="preserve"> basis. </w:t>
      </w:r>
    </w:p>
    <w:p w14:paraId="631F946C" w14:textId="77777777" w:rsidR="00A67022" w:rsidRPr="00DB690B" w:rsidRDefault="00A67022" w:rsidP="00034001">
      <w:pPr>
        <w:tabs>
          <w:tab w:val="left" w:pos="0"/>
        </w:tabs>
        <w:spacing w:before="120" w:after="120"/>
        <w:rPr>
          <w:noProof/>
          <w:szCs w:val="24"/>
          <w:shd w:val="clear" w:color="auto" w:fill="FFFFFF"/>
        </w:rPr>
      </w:pPr>
      <w:r w:rsidRPr="00DB690B">
        <w:rPr>
          <w:noProof/>
          <w:szCs w:val="24"/>
          <w:shd w:val="clear" w:color="auto" w:fill="FFFFFF"/>
        </w:rPr>
        <w:t>As a general rule, working documents will be drafted in</w:t>
      </w:r>
      <w:r w:rsidR="002A3C8B" w:rsidRPr="00DB690B">
        <w:rPr>
          <w:noProof/>
          <w:szCs w:val="24"/>
          <w:shd w:val="clear" w:color="auto" w:fill="FFFFFF"/>
        </w:rPr>
        <w:t xml:space="preserve"> </w:t>
      </w:r>
      <w:r w:rsidRPr="00DB690B">
        <w:rPr>
          <w:noProof/>
          <w:szCs w:val="24"/>
          <w:shd w:val="clear" w:color="auto" w:fill="FFFFFF"/>
        </w:rPr>
        <w:t>English and meetings will be also conducted in English.</w:t>
      </w:r>
    </w:p>
    <w:p w14:paraId="4D8DE75F" w14:textId="63FAD6BF" w:rsidR="00A67022" w:rsidRPr="00DB690B" w:rsidRDefault="00A67022" w:rsidP="00034001">
      <w:pPr>
        <w:tabs>
          <w:tab w:val="left" w:pos="0"/>
        </w:tabs>
        <w:spacing w:before="120" w:after="120"/>
        <w:rPr>
          <w:noProof/>
          <w:szCs w:val="24"/>
        </w:rPr>
      </w:pPr>
      <w:r w:rsidRPr="00DB690B">
        <w:rPr>
          <w:noProof/>
          <w:szCs w:val="24"/>
        </w:rPr>
        <w:t>The group shall adopt its opinions, recommenda</w:t>
      </w:r>
      <w:r w:rsidR="002A3C8B" w:rsidRPr="00DB690B">
        <w:rPr>
          <w:noProof/>
          <w:szCs w:val="24"/>
        </w:rPr>
        <w:t xml:space="preserve">tions or reports by consensus. </w:t>
      </w:r>
      <w:r w:rsidR="007F1704" w:rsidRPr="007F1704">
        <w:rPr>
          <w:noProof/>
          <w:szCs w:val="24"/>
        </w:rPr>
        <w:t>In agreement with the Chair, the group may adopt its opinions, recommendations or reports by voting. In the event of a vote, the outcome of the vote shall be decided by simple majority of the members</w:t>
      </w:r>
      <w:r w:rsidR="00A502CB">
        <w:rPr>
          <w:noProof/>
          <w:szCs w:val="24"/>
        </w:rPr>
        <w:t>.</w:t>
      </w:r>
      <w:r w:rsidR="007F1704" w:rsidRPr="00DB690B">
        <w:rPr>
          <w:noProof/>
          <w:szCs w:val="24"/>
        </w:rPr>
        <w:t xml:space="preserve"> </w:t>
      </w:r>
      <w:r w:rsidRPr="00DB690B">
        <w:rPr>
          <w:noProof/>
          <w:szCs w:val="24"/>
        </w:rPr>
        <w:t>The members that voted against or abstained shall have the right to have a document summarising the reasons for their position annexed to the opinio</w:t>
      </w:r>
      <w:r w:rsidR="002A3C8B" w:rsidRPr="00DB690B">
        <w:rPr>
          <w:noProof/>
          <w:szCs w:val="24"/>
        </w:rPr>
        <w:t>ns, recommendations or reports.</w:t>
      </w:r>
    </w:p>
    <w:p w14:paraId="57F2162E" w14:textId="77777777" w:rsidR="00A67022" w:rsidRPr="00DB690B" w:rsidRDefault="00A67022" w:rsidP="00034001">
      <w:pPr>
        <w:tabs>
          <w:tab w:val="left" w:pos="0"/>
        </w:tabs>
        <w:spacing w:before="120" w:after="120"/>
        <w:rPr>
          <w:noProof/>
          <w:szCs w:val="24"/>
        </w:rPr>
      </w:pPr>
      <w:r w:rsidRPr="00DB690B">
        <w:rPr>
          <w:noProof/>
          <w:szCs w:val="24"/>
        </w:rPr>
        <w:t xml:space="preserve">In agreement with </w:t>
      </w:r>
      <w:r w:rsidR="002A3C8B" w:rsidRPr="00DB690B">
        <w:rPr>
          <w:noProof/>
          <w:szCs w:val="24"/>
        </w:rPr>
        <w:t>DG MOVE</w:t>
      </w:r>
      <w:r w:rsidRPr="00DB690B">
        <w:rPr>
          <w:noProof/>
          <w:szCs w:val="24"/>
        </w:rPr>
        <w:t>, the group</w:t>
      </w:r>
      <w:r w:rsidR="00034001" w:rsidRPr="00DB690B">
        <w:rPr>
          <w:noProof/>
          <w:szCs w:val="24"/>
        </w:rPr>
        <w:t xml:space="preserve"> may, by simple majority of its </w:t>
      </w:r>
      <w:r w:rsidRPr="00DB690B">
        <w:rPr>
          <w:noProof/>
          <w:szCs w:val="24"/>
        </w:rPr>
        <w:t>members, decide that deliberations shall be public.</w:t>
      </w:r>
    </w:p>
    <w:p w14:paraId="4AD735C2" w14:textId="0086447C" w:rsidR="008363C9" w:rsidRPr="008363C9" w:rsidRDefault="00A67022" w:rsidP="00EC376C">
      <w:pPr>
        <w:tabs>
          <w:tab w:val="left" w:pos="0"/>
        </w:tabs>
        <w:spacing w:before="120" w:after="120"/>
        <w:rPr>
          <w:noProof/>
        </w:rPr>
      </w:pPr>
      <w:r w:rsidRPr="00DB690B">
        <w:rPr>
          <w:noProof/>
          <w:szCs w:val="24"/>
        </w:rPr>
        <w:lastRenderedPageBreak/>
        <w:t xml:space="preserve">Participants in the activities of the group and </w:t>
      </w:r>
      <w:r w:rsidRPr="00AA2A81">
        <w:rPr>
          <w:noProof/>
          <w:szCs w:val="24"/>
        </w:rPr>
        <w:t xml:space="preserve">sub-groups shall not be remunerated for the services they offer. </w:t>
      </w:r>
      <w:r w:rsidRPr="00611CD3">
        <w:rPr>
          <w:noProof/>
          <w:szCs w:val="24"/>
        </w:rPr>
        <w:t xml:space="preserve">Travel and subsistence expenses incurred by </w:t>
      </w:r>
      <w:r w:rsidR="00355A6B">
        <w:rPr>
          <w:noProof/>
          <w:szCs w:val="24"/>
        </w:rPr>
        <w:t xml:space="preserve">representatives of </w:t>
      </w:r>
      <w:r w:rsidR="00686DD6" w:rsidRPr="00611CD3">
        <w:rPr>
          <w:noProof/>
          <w:szCs w:val="24"/>
        </w:rPr>
        <w:t>Type C</w:t>
      </w:r>
      <w:r w:rsidR="006816E3" w:rsidRPr="00611CD3">
        <w:rPr>
          <w:noProof/>
          <w:szCs w:val="24"/>
        </w:rPr>
        <w:t xml:space="preserve"> and Type E </w:t>
      </w:r>
      <w:r w:rsidR="00686DD6" w:rsidRPr="00611CD3">
        <w:rPr>
          <w:noProof/>
          <w:szCs w:val="24"/>
        </w:rPr>
        <w:t xml:space="preserve">members </w:t>
      </w:r>
      <w:r w:rsidRPr="00611CD3">
        <w:rPr>
          <w:noProof/>
          <w:szCs w:val="24"/>
        </w:rPr>
        <w:t>in the activities of the group and sub-groups</w:t>
      </w:r>
      <w:r w:rsidR="00DC09BC" w:rsidRPr="00611CD3">
        <w:rPr>
          <w:noProof/>
          <w:szCs w:val="24"/>
        </w:rPr>
        <w:t xml:space="preserve"> shall not </w:t>
      </w:r>
      <w:r w:rsidRPr="00611CD3">
        <w:rPr>
          <w:noProof/>
          <w:szCs w:val="24"/>
        </w:rPr>
        <w:t xml:space="preserve">be reimbursed by the Commission. </w:t>
      </w:r>
      <w:r w:rsidR="008363C9" w:rsidRPr="00611CD3">
        <w:rPr>
          <w:noProof/>
        </w:rPr>
        <w:t>Travel</w:t>
      </w:r>
      <w:r w:rsidR="008363C9" w:rsidRPr="008154E3">
        <w:rPr>
          <w:noProof/>
        </w:rPr>
        <w:t xml:space="preserve"> and subsistence expenses incurred shall be reimbursed </w:t>
      </w:r>
      <w:r w:rsidR="008154E3" w:rsidRPr="008154E3">
        <w:rPr>
          <w:noProof/>
        </w:rPr>
        <w:t>to</w:t>
      </w:r>
      <w:r w:rsidR="008363C9" w:rsidRPr="008154E3">
        <w:rPr>
          <w:noProof/>
        </w:rPr>
        <w:t xml:space="preserve"> one expert per EU Member State. Reimbursement </w:t>
      </w:r>
      <w:r w:rsidR="00355A6B">
        <w:rPr>
          <w:noProof/>
        </w:rPr>
        <w:t>shall</w:t>
      </w:r>
      <w:r w:rsidR="00355A6B" w:rsidRPr="008154E3">
        <w:rPr>
          <w:noProof/>
        </w:rPr>
        <w:t xml:space="preserve"> </w:t>
      </w:r>
      <w:r w:rsidR="008363C9" w:rsidRPr="008154E3">
        <w:rPr>
          <w:noProof/>
        </w:rPr>
        <w:t>be made in accordance with the provisions in force within the Commission and within the limits of the available appropriations allocated to the Commission departments under the annual procedure for the allocation of resources.</w:t>
      </w:r>
    </w:p>
    <w:p w14:paraId="12740C25" w14:textId="77777777" w:rsidR="00A67022" w:rsidRPr="00DB690B" w:rsidRDefault="00A67022" w:rsidP="00034001">
      <w:pPr>
        <w:tabs>
          <w:tab w:val="left" w:pos="0"/>
        </w:tabs>
        <w:spacing w:before="120" w:after="120"/>
        <w:rPr>
          <w:noProof/>
          <w:sz w:val="23"/>
          <w:szCs w:val="23"/>
          <w:shd w:val="clear" w:color="auto" w:fill="FFFFFF"/>
        </w:rPr>
      </w:pPr>
      <w:r w:rsidRPr="00DB690B">
        <w:rPr>
          <w:noProof/>
          <w:szCs w:val="24"/>
        </w:rPr>
        <w:t xml:space="preserve">The members of the group and their representatives, as well as invited experts and observers, are subject to the obligation </w:t>
      </w:r>
      <w:r w:rsidRPr="00DB690B">
        <w:rPr>
          <w:noProof/>
          <w:szCs w:val="24"/>
          <w:lang w:eastAsia="en-GB"/>
        </w:rPr>
        <w:t>of professional secrecy, which by virtue of the Treaties and the rules implementing them</w:t>
      </w:r>
      <w:r w:rsidRPr="00DB690B">
        <w:rPr>
          <w:noProof/>
          <w:szCs w:val="24"/>
        </w:rPr>
        <w:t xml:space="preserve"> applies to all members of the institutions and their staff</w:t>
      </w:r>
      <w:r w:rsidRPr="00DB690B">
        <w:rPr>
          <w:noProof/>
          <w:szCs w:val="24"/>
          <w:lang w:eastAsia="en-GB"/>
        </w:rPr>
        <w:t xml:space="preserve">, as well as to the </w:t>
      </w:r>
      <w:r w:rsidRPr="00DB690B">
        <w:rPr>
          <w:noProof/>
          <w:szCs w:val="24"/>
        </w:rPr>
        <w:t xml:space="preserve">Commission's rules on security regarding the protection of Union classified information, laid down in </w:t>
      </w:r>
      <w:r w:rsidRPr="00DB690B">
        <w:rPr>
          <w:rFonts w:eastAsia="PMingLiU"/>
          <w:noProof/>
          <w:szCs w:val="24"/>
          <w:lang w:eastAsia="zh-TW"/>
        </w:rPr>
        <w:t>Commission Decisions (EU, Euratom) 2015/443</w:t>
      </w:r>
      <w:r w:rsidRPr="00DB690B">
        <w:rPr>
          <w:rFonts w:eastAsia="PMingLiU"/>
          <w:noProof/>
          <w:szCs w:val="24"/>
          <w:vertAlign w:val="superscript"/>
          <w:lang w:val="fr-LU" w:eastAsia="zh-TW"/>
        </w:rPr>
        <w:footnoteReference w:id="11"/>
      </w:r>
      <w:r w:rsidRPr="00DB690B">
        <w:rPr>
          <w:rFonts w:eastAsia="PMingLiU"/>
          <w:noProof/>
          <w:szCs w:val="24"/>
          <w:lang w:eastAsia="zh-TW"/>
        </w:rPr>
        <w:t xml:space="preserve"> and 2015/444</w:t>
      </w:r>
      <w:r w:rsidRPr="00DB690B">
        <w:rPr>
          <w:rFonts w:eastAsia="PMingLiU"/>
          <w:noProof/>
          <w:szCs w:val="24"/>
          <w:vertAlign w:val="superscript"/>
          <w:lang w:val="fr-LU" w:eastAsia="zh-TW"/>
        </w:rPr>
        <w:footnoteReference w:id="12"/>
      </w:r>
      <w:r w:rsidRPr="00DB690B">
        <w:rPr>
          <w:noProof/>
          <w:szCs w:val="24"/>
        </w:rPr>
        <w:t>. Should they fail to respect these obligations, the Commission may take all appropriate measures.</w:t>
      </w:r>
    </w:p>
    <w:p w14:paraId="0902AACE" w14:textId="77777777" w:rsidR="00A67022" w:rsidRPr="00DB690B" w:rsidRDefault="00A67022" w:rsidP="00034001">
      <w:pPr>
        <w:tabs>
          <w:tab w:val="left" w:pos="0"/>
        </w:tabs>
        <w:spacing w:before="120" w:after="120"/>
        <w:rPr>
          <w:noProof/>
          <w:sz w:val="23"/>
          <w:szCs w:val="23"/>
          <w:shd w:val="clear" w:color="auto" w:fill="FFFFFF"/>
        </w:rPr>
      </w:pPr>
      <w:r w:rsidRPr="00DB690B">
        <w:rPr>
          <w:noProof/>
          <w:szCs w:val="24"/>
        </w:rPr>
        <w:t xml:space="preserve">On a proposal by and in agreement with DG </w:t>
      </w:r>
      <w:r w:rsidR="002A3C8B" w:rsidRPr="00DB690B">
        <w:rPr>
          <w:noProof/>
          <w:szCs w:val="24"/>
        </w:rPr>
        <w:t>MOVE</w:t>
      </w:r>
      <w:r w:rsidR="001B08E0" w:rsidRPr="00DB690B">
        <w:rPr>
          <w:noProof/>
          <w:szCs w:val="24"/>
        </w:rPr>
        <w:t>,</w:t>
      </w:r>
      <w:r w:rsidR="002A3C8B" w:rsidRPr="00DB690B">
        <w:rPr>
          <w:noProof/>
          <w:szCs w:val="24"/>
        </w:rPr>
        <w:t xml:space="preserve"> </w:t>
      </w:r>
      <w:r w:rsidRPr="00DB690B">
        <w:rPr>
          <w:noProof/>
          <w:szCs w:val="24"/>
        </w:rPr>
        <w:t>the group shall adopt its rules of procedure on the basis of the standard rules of procedure for expert groups.</w:t>
      </w:r>
    </w:p>
    <w:p w14:paraId="465F5FA0" w14:textId="77777777" w:rsidR="00A67022" w:rsidRPr="00DB690B" w:rsidRDefault="00A67022" w:rsidP="00034001">
      <w:pPr>
        <w:tabs>
          <w:tab w:val="left" w:pos="0"/>
        </w:tabs>
        <w:spacing w:before="120" w:after="120"/>
        <w:rPr>
          <w:noProof/>
          <w:szCs w:val="24"/>
        </w:rPr>
      </w:pPr>
      <w:r w:rsidRPr="00DB690B">
        <w:rPr>
          <w:noProof/>
          <w:szCs w:val="24"/>
        </w:rPr>
        <w:t xml:space="preserve">DG </w:t>
      </w:r>
      <w:r w:rsidR="002A3C8B" w:rsidRPr="00DB690B">
        <w:rPr>
          <w:noProof/>
          <w:szCs w:val="24"/>
        </w:rPr>
        <w:t>MOVE</w:t>
      </w:r>
      <w:r w:rsidRPr="00DB690B">
        <w:rPr>
          <w:noProof/>
          <w:szCs w:val="24"/>
        </w:rPr>
        <w:t xml:space="preserve"> may invite experts with specific expertise with respect to a subject matter on the agenda to take part in the work of the group or sub-groups on an ad</w:t>
      </w:r>
      <w:r w:rsidR="001B08E0" w:rsidRPr="00DB690B">
        <w:rPr>
          <w:noProof/>
          <w:szCs w:val="24"/>
        </w:rPr>
        <w:t>-</w:t>
      </w:r>
      <w:r w:rsidRPr="00DB690B">
        <w:rPr>
          <w:noProof/>
          <w:szCs w:val="24"/>
        </w:rPr>
        <w:t xml:space="preserve">hoc basis. </w:t>
      </w:r>
    </w:p>
    <w:p w14:paraId="53E45F35" w14:textId="432909EE" w:rsidR="00A67022" w:rsidRPr="00DB690B" w:rsidRDefault="00DA2AF9" w:rsidP="00034001">
      <w:pPr>
        <w:tabs>
          <w:tab w:val="left" w:pos="0"/>
        </w:tabs>
        <w:spacing w:before="120" w:after="120"/>
        <w:rPr>
          <w:rFonts w:eastAsia="SimSun"/>
          <w:noProof/>
          <w:szCs w:val="24"/>
        </w:rPr>
      </w:pPr>
      <w:r w:rsidRPr="0058140E">
        <w:rPr>
          <w:noProof/>
          <w:szCs w:val="24"/>
        </w:rPr>
        <w:t>Individuals</w:t>
      </w:r>
      <w:r w:rsidR="006B2609" w:rsidRPr="0058140E">
        <w:rPr>
          <w:noProof/>
          <w:szCs w:val="24"/>
        </w:rPr>
        <w:t xml:space="preserve">, </w:t>
      </w:r>
      <w:r w:rsidR="00A70FBB" w:rsidRPr="0058140E">
        <w:rPr>
          <w:noProof/>
          <w:szCs w:val="24"/>
        </w:rPr>
        <w:t>o</w:t>
      </w:r>
      <w:r w:rsidR="00A67022" w:rsidRPr="0058140E">
        <w:rPr>
          <w:noProof/>
          <w:szCs w:val="24"/>
        </w:rPr>
        <w:t>rganisations</w:t>
      </w:r>
      <w:r w:rsidR="006B2609" w:rsidRPr="0058140E">
        <w:rPr>
          <w:noProof/>
          <w:szCs w:val="24"/>
        </w:rPr>
        <w:t xml:space="preserve"> and </w:t>
      </w:r>
      <w:r w:rsidR="00A67022" w:rsidRPr="0058140E">
        <w:rPr>
          <w:noProof/>
          <w:szCs w:val="24"/>
        </w:rPr>
        <w:t xml:space="preserve"> public entities</w:t>
      </w:r>
      <w:r w:rsidR="00C43D99" w:rsidRPr="0058140E">
        <w:rPr>
          <w:noProof/>
          <w:szCs w:val="24"/>
        </w:rPr>
        <w:t xml:space="preserve"> other than Member States’ authorities</w:t>
      </w:r>
      <w:r w:rsidR="00A67022" w:rsidRPr="00DB690B">
        <w:rPr>
          <w:noProof/>
          <w:szCs w:val="24"/>
        </w:rPr>
        <w:t xml:space="preserve"> may be granted an observer status, in compliance with the horizontal rules, by direct invitation. </w:t>
      </w:r>
      <w:r w:rsidR="00A67022" w:rsidRPr="00DB690B">
        <w:rPr>
          <w:noProof/>
          <w:szCs w:val="24"/>
          <w:shd w:val="clear" w:color="auto" w:fill="FFFFFF"/>
        </w:rPr>
        <w:t>Organisations</w:t>
      </w:r>
      <w:r w:rsidR="006B2609">
        <w:rPr>
          <w:noProof/>
          <w:szCs w:val="24"/>
          <w:shd w:val="clear" w:color="auto" w:fill="FFFFFF"/>
        </w:rPr>
        <w:t xml:space="preserve"> and </w:t>
      </w:r>
      <w:r w:rsidR="00A67022" w:rsidRPr="00DB690B">
        <w:rPr>
          <w:noProof/>
          <w:szCs w:val="24"/>
          <w:shd w:val="clear" w:color="auto" w:fill="FFFFFF"/>
        </w:rPr>
        <w:t xml:space="preserve">public entities </w:t>
      </w:r>
      <w:r w:rsidR="00A67022" w:rsidRPr="00DB690B">
        <w:rPr>
          <w:noProof/>
          <w:szCs w:val="24"/>
        </w:rPr>
        <w:t>appointed as observers</w:t>
      </w:r>
      <w:r w:rsidR="00A67022" w:rsidRPr="00DB690B">
        <w:rPr>
          <w:noProof/>
          <w:szCs w:val="24"/>
          <w:shd w:val="clear" w:color="auto" w:fill="FFFFFF"/>
        </w:rPr>
        <w:t xml:space="preserve"> shall nominate their representatives. </w:t>
      </w:r>
      <w:r w:rsidR="00A67022" w:rsidRPr="00DB690B">
        <w:rPr>
          <w:rFonts w:eastAsia="SimSun"/>
          <w:iCs/>
          <w:noProof/>
          <w:szCs w:val="24"/>
          <w:lang w:eastAsia="zh-CN"/>
        </w:rPr>
        <w:t xml:space="preserve">Observers and their representatives may be permitted by the Chair to </w:t>
      </w:r>
      <w:r w:rsidR="00A67022" w:rsidRPr="00DB690B">
        <w:rPr>
          <w:noProof/>
          <w:szCs w:val="24"/>
          <w:shd w:val="clear" w:color="auto" w:fill="FFFFFF"/>
        </w:rPr>
        <w:t xml:space="preserve">take part in the </w:t>
      </w:r>
      <w:r w:rsidR="00A67022" w:rsidRPr="00DB690B">
        <w:rPr>
          <w:rFonts w:eastAsia="SimSun"/>
          <w:iCs/>
          <w:noProof/>
          <w:szCs w:val="24"/>
          <w:lang w:eastAsia="zh-CN"/>
        </w:rPr>
        <w:t xml:space="preserve">discussions </w:t>
      </w:r>
      <w:r w:rsidR="00A67022" w:rsidRPr="00DB690B">
        <w:rPr>
          <w:noProof/>
          <w:szCs w:val="24"/>
          <w:shd w:val="clear" w:color="auto" w:fill="FFFFFF"/>
        </w:rPr>
        <w:t>of the group and provide expertise. However, they shall not have voting rights and</w:t>
      </w:r>
      <w:r w:rsidR="00A67022" w:rsidRPr="00DB690B">
        <w:rPr>
          <w:rFonts w:eastAsia="SimSun"/>
          <w:iCs/>
          <w:noProof/>
          <w:szCs w:val="24"/>
          <w:lang w:eastAsia="zh-CN"/>
        </w:rPr>
        <w:t xml:space="preserve"> shall not participate in the formulation of recommendations or advice of the group</w:t>
      </w:r>
      <w:r w:rsidR="00A67022" w:rsidRPr="00DB690B">
        <w:rPr>
          <w:rFonts w:eastAsia="SimSun"/>
          <w:noProof/>
          <w:szCs w:val="24"/>
        </w:rPr>
        <w:t>.</w:t>
      </w:r>
    </w:p>
    <w:p w14:paraId="7B5B59D9" w14:textId="60110A9B" w:rsidR="007F1704" w:rsidRPr="007F1704" w:rsidRDefault="007F1704" w:rsidP="007F1704">
      <w:pPr>
        <w:spacing w:before="120" w:after="120"/>
        <w:rPr>
          <w:noProof/>
          <w:szCs w:val="24"/>
        </w:rPr>
      </w:pPr>
      <w:r w:rsidRPr="007F1704">
        <w:rPr>
          <w:noProof/>
          <w:szCs w:val="24"/>
        </w:rPr>
        <w:t>For carrying out specific activities, DG MOVE may create dedicated sub-groups (SGs) on the basis of terms of reference defined by DG MOVE, providing for advice and support to the preparation of individual non-legislative acts or guidance. Sub-groups shall operate in compliance with the horizontal rules and report to the group. The group shall steer and oversee the work carried out by the SGs and help compiling and assessing the results and findings obtained from the SGs’ work. SGs shall  be dissolved as soon as their mandate is fulfilled.</w:t>
      </w:r>
    </w:p>
    <w:p w14:paraId="7A92D982" w14:textId="4A84BAD9" w:rsidR="007F1704" w:rsidRDefault="007F1704" w:rsidP="007F1704">
      <w:pPr>
        <w:spacing w:before="120" w:after="120"/>
        <w:rPr>
          <w:noProof/>
          <w:szCs w:val="24"/>
        </w:rPr>
      </w:pPr>
      <w:r w:rsidRPr="007F1704">
        <w:rPr>
          <w:noProof/>
          <w:szCs w:val="24"/>
        </w:rPr>
        <w:t>The members of sub-groups that are not members of the group shall be selected via a public call for applications, in compliance with the horizontal rules</w:t>
      </w:r>
      <w:r w:rsidRPr="007F1704">
        <w:rPr>
          <w:noProof/>
          <w:szCs w:val="24"/>
          <w:vertAlign w:val="superscript"/>
        </w:rPr>
        <w:footnoteReference w:id="13"/>
      </w:r>
      <w:r w:rsidRPr="007F1704">
        <w:rPr>
          <w:noProof/>
          <w:szCs w:val="24"/>
        </w:rPr>
        <w:t>.</w:t>
      </w:r>
    </w:p>
    <w:p w14:paraId="6100F3F7" w14:textId="77777777" w:rsidR="00266569" w:rsidRPr="007F1704" w:rsidRDefault="00266569" w:rsidP="007F1704">
      <w:pPr>
        <w:spacing w:before="120" w:after="120"/>
        <w:rPr>
          <w:noProof/>
          <w:szCs w:val="24"/>
        </w:rPr>
      </w:pPr>
    </w:p>
    <w:p w14:paraId="5FDBAFC7" w14:textId="243258AE" w:rsidR="00A67022" w:rsidRPr="00DB690B" w:rsidRDefault="00A67022" w:rsidP="00034001">
      <w:pPr>
        <w:keepNext/>
        <w:keepLines/>
        <w:widowControl w:val="0"/>
        <w:tabs>
          <w:tab w:val="left" w:pos="0"/>
        </w:tabs>
        <w:spacing w:before="120" w:after="120"/>
        <w:outlineLvl w:val="1"/>
        <w:rPr>
          <w:b/>
          <w:bCs/>
          <w:noProof/>
          <w:szCs w:val="24"/>
          <w:lang w:val="en-US" w:eastAsia="en-GB"/>
        </w:rPr>
      </w:pPr>
      <w:r w:rsidRPr="00DB690B">
        <w:rPr>
          <w:b/>
          <w:bCs/>
          <w:noProof/>
          <w:szCs w:val="24"/>
          <w:lang w:val="en-US" w:eastAsia="en-GB"/>
        </w:rPr>
        <w:lastRenderedPageBreak/>
        <w:t>2.4.</w:t>
      </w:r>
      <w:r w:rsidRPr="00DB690B">
        <w:rPr>
          <w:b/>
          <w:bCs/>
          <w:noProof/>
          <w:szCs w:val="24"/>
          <w:lang w:val="en-US" w:eastAsia="en-GB"/>
        </w:rPr>
        <w:tab/>
      </w:r>
      <w:r w:rsidRPr="00DB690B">
        <w:rPr>
          <w:b/>
          <w:bCs/>
          <w:smallCaps/>
          <w:noProof/>
          <w:szCs w:val="24"/>
          <w:lang w:val="en-US" w:eastAsia="en-GB"/>
        </w:rPr>
        <w:t xml:space="preserve">Transparency </w:t>
      </w:r>
      <w:r w:rsidRPr="00DB690B">
        <w:rPr>
          <w:b/>
          <w:bCs/>
          <w:smallCaps/>
          <w:noProof/>
          <w:szCs w:val="24"/>
          <w:lang w:val="en-US" w:eastAsia="en-GB"/>
        </w:rPr>
        <w:br/>
      </w:r>
      <w:r w:rsidRPr="00DB690B">
        <w:rPr>
          <w:b/>
          <w:bCs/>
          <w:noProof/>
          <w:szCs w:val="24"/>
          <w:lang w:val="en-US" w:eastAsia="en-GB"/>
        </w:rPr>
        <w:br/>
      </w:r>
      <w:r w:rsidRPr="00DB690B">
        <w:rPr>
          <w:noProof/>
          <w:szCs w:val="24"/>
        </w:rPr>
        <w:t xml:space="preserve">The group </w:t>
      </w:r>
      <w:r w:rsidR="005974EB">
        <w:rPr>
          <w:noProof/>
          <w:szCs w:val="24"/>
        </w:rPr>
        <w:t xml:space="preserve">and its sub-groups </w:t>
      </w:r>
      <w:r w:rsidRPr="00DB690B">
        <w:rPr>
          <w:noProof/>
          <w:szCs w:val="24"/>
        </w:rPr>
        <w:t>shall be registered in the Register of Commission expert groups and other similar entities (‘the Register of expert groups’)</w:t>
      </w:r>
      <w:r w:rsidR="00F677C4" w:rsidRPr="00DB690B">
        <w:rPr>
          <w:rStyle w:val="FootnoteReference"/>
          <w:noProof/>
          <w:szCs w:val="24"/>
        </w:rPr>
        <w:footnoteReference w:id="14"/>
      </w:r>
      <w:r w:rsidRPr="00DB690B">
        <w:rPr>
          <w:noProof/>
          <w:szCs w:val="24"/>
        </w:rPr>
        <w:t>.</w:t>
      </w:r>
    </w:p>
    <w:p w14:paraId="09F35CCF" w14:textId="567D7CD9" w:rsidR="00A67022" w:rsidRPr="00DB690B" w:rsidRDefault="00A67022" w:rsidP="001B6CB1">
      <w:pPr>
        <w:tabs>
          <w:tab w:val="left" w:pos="851"/>
        </w:tabs>
        <w:spacing w:before="120" w:after="120"/>
        <w:rPr>
          <w:noProof/>
          <w:szCs w:val="24"/>
        </w:rPr>
      </w:pPr>
      <w:r w:rsidRPr="00DB690B">
        <w:rPr>
          <w:noProof/>
          <w:szCs w:val="24"/>
        </w:rPr>
        <w:t xml:space="preserve">As concerns the group </w:t>
      </w:r>
      <w:r w:rsidR="00DA2FC8">
        <w:rPr>
          <w:noProof/>
          <w:szCs w:val="24"/>
        </w:rPr>
        <w:t xml:space="preserve">and sub-groups </w:t>
      </w:r>
      <w:r w:rsidRPr="00DB690B">
        <w:rPr>
          <w:noProof/>
          <w:szCs w:val="24"/>
        </w:rPr>
        <w:t xml:space="preserve">composition, DG </w:t>
      </w:r>
      <w:r w:rsidR="002A3C8B" w:rsidRPr="00DB690B">
        <w:rPr>
          <w:noProof/>
          <w:szCs w:val="24"/>
        </w:rPr>
        <w:t xml:space="preserve">MOVE </w:t>
      </w:r>
      <w:r w:rsidRPr="00DB690B">
        <w:rPr>
          <w:noProof/>
          <w:szCs w:val="24"/>
        </w:rPr>
        <w:t>shall publish the following data on the Register of expert groups:</w:t>
      </w:r>
    </w:p>
    <w:p w14:paraId="583C19CF" w14:textId="77777777" w:rsidR="00E91E16" w:rsidRPr="00DB690B" w:rsidRDefault="00E91E16" w:rsidP="00E91E16">
      <w:pPr>
        <w:pStyle w:val="ListDash"/>
        <w:rPr>
          <w:noProof/>
        </w:rPr>
      </w:pPr>
      <w:r w:rsidRPr="00DB690B">
        <w:rPr>
          <w:noProof/>
        </w:rPr>
        <w:t>the name of Member States' authorities;</w:t>
      </w:r>
    </w:p>
    <w:p w14:paraId="14B70546" w14:textId="77777777" w:rsidR="00E91E16" w:rsidRPr="00DB690B" w:rsidRDefault="00E91E16" w:rsidP="00E91E16">
      <w:pPr>
        <w:pStyle w:val="ListDash"/>
        <w:rPr>
          <w:noProof/>
        </w:rPr>
      </w:pPr>
      <w:r w:rsidRPr="00DB690B">
        <w:rPr>
          <w:noProof/>
        </w:rPr>
        <w:t>the name of public entities other than Member States' authorities;</w:t>
      </w:r>
    </w:p>
    <w:p w14:paraId="3F35DE6F" w14:textId="59032F66" w:rsidR="00A67022" w:rsidRPr="00DB690B" w:rsidRDefault="00A67022" w:rsidP="00034001">
      <w:pPr>
        <w:pStyle w:val="ListDash"/>
        <w:rPr>
          <w:noProof/>
        </w:rPr>
      </w:pPr>
      <w:r w:rsidRPr="00DB690B">
        <w:rPr>
          <w:noProof/>
        </w:rPr>
        <w:t>the name of member organisations; the interest represented shall be disclosed;</w:t>
      </w:r>
    </w:p>
    <w:p w14:paraId="5A9F56BE" w14:textId="77777777" w:rsidR="00A67022" w:rsidRPr="00DB690B" w:rsidRDefault="00A67022" w:rsidP="00034001">
      <w:pPr>
        <w:pStyle w:val="ListDash"/>
        <w:rPr>
          <w:noProof/>
        </w:rPr>
      </w:pPr>
      <w:r w:rsidRPr="00DB690B">
        <w:rPr>
          <w:noProof/>
        </w:rPr>
        <w:t>the name of observers</w:t>
      </w:r>
      <w:r w:rsidR="00064971" w:rsidRPr="00DB690B">
        <w:rPr>
          <w:noProof/>
        </w:rPr>
        <w:t>.</w:t>
      </w:r>
    </w:p>
    <w:p w14:paraId="2DCFA0C0" w14:textId="77777777" w:rsidR="00A67022" w:rsidRPr="00DB690B" w:rsidRDefault="00A67022" w:rsidP="001B6CB1">
      <w:pPr>
        <w:spacing w:before="120" w:after="120"/>
        <w:rPr>
          <w:noProof/>
          <w:szCs w:val="24"/>
          <w:lang w:eastAsia="en-GB"/>
        </w:rPr>
      </w:pPr>
      <w:r w:rsidRPr="00DB690B">
        <w:rPr>
          <w:noProof/>
          <w:szCs w:val="24"/>
          <w:lang w:eastAsia="en-GB"/>
        </w:rPr>
        <w:t xml:space="preserve">DG </w:t>
      </w:r>
      <w:r w:rsidR="002A3C8B" w:rsidRPr="00DB690B">
        <w:rPr>
          <w:noProof/>
          <w:szCs w:val="24"/>
          <w:lang w:eastAsia="en-GB"/>
        </w:rPr>
        <w:t xml:space="preserve">MOVE </w:t>
      </w:r>
      <w:r w:rsidRPr="00DB690B">
        <w:rPr>
          <w:noProof/>
          <w:szCs w:val="24"/>
          <w:lang w:eastAsia="en-GB"/>
        </w:rPr>
        <w:t xml:space="preserve">shall make available all relevant documents, including  the agendas, the minutes and the participants’ submissions, either on the Register </w:t>
      </w:r>
      <w:r w:rsidRPr="00DB690B">
        <w:rPr>
          <w:noProof/>
          <w:szCs w:val="24"/>
        </w:rPr>
        <w:t>of expert groups</w:t>
      </w:r>
      <w:r w:rsidRPr="00DB690B">
        <w:rPr>
          <w:noProof/>
          <w:szCs w:val="24"/>
          <w:lang w:eastAsia="en-GB"/>
        </w:rPr>
        <w:t xml:space="preserve"> or </w:t>
      </w:r>
      <w:r w:rsidRPr="00DB690B">
        <w:rPr>
          <w:i/>
          <w:noProof/>
          <w:szCs w:val="24"/>
          <w:lang w:eastAsia="en-GB"/>
        </w:rPr>
        <w:t>via</w:t>
      </w:r>
      <w:r w:rsidRPr="00DB690B">
        <w:rPr>
          <w:noProof/>
          <w:szCs w:val="24"/>
          <w:lang w:eastAsia="en-GB"/>
        </w:rPr>
        <w:t xml:space="preserve"> a link from the Register to a dedicated website, where this information can be found. Access to dedicated websites shall not be submitted to user registration or any other restriction. </w:t>
      </w:r>
      <w:r w:rsidRPr="00DB690B">
        <w:rPr>
          <w:noProof/>
          <w:lang w:eastAsia="en-GB"/>
        </w:rPr>
        <w:t xml:space="preserve">In particular, DG </w:t>
      </w:r>
      <w:r w:rsidR="002A3C8B" w:rsidRPr="00DB690B">
        <w:rPr>
          <w:noProof/>
          <w:lang w:eastAsia="en-GB"/>
        </w:rPr>
        <w:t>MOVE</w:t>
      </w:r>
      <w:r w:rsidRPr="00DB690B">
        <w:rPr>
          <w:noProof/>
          <w:lang w:eastAsia="en-GB"/>
        </w:rPr>
        <w:t xml:space="preserve"> shall ensure publication of the agenda and other relevant background documents in due time ahead of the meeting, followed by timely publication of minutes.</w:t>
      </w:r>
      <w:r w:rsidRPr="00DB690B">
        <w:rPr>
          <w:noProof/>
          <w:szCs w:val="24"/>
          <w:lang w:eastAsia="en-GB"/>
        </w:rPr>
        <w:t xml:space="preserve"> Exceptions to publication shall only be foreseen where it is deemed that disclosure of a document would undermine the protection of a public or private interest as defined in Article 4 of Regulation (EC) N° 1049/2001</w:t>
      </w:r>
      <w:r w:rsidRPr="00DB690B">
        <w:rPr>
          <w:noProof/>
          <w:position w:val="6"/>
          <w:sz w:val="18"/>
          <w:szCs w:val="18"/>
          <w:lang w:eastAsia="en-GB"/>
        </w:rPr>
        <w:footnoteReference w:id="15"/>
      </w:r>
      <w:r w:rsidRPr="00DB690B">
        <w:rPr>
          <w:noProof/>
          <w:szCs w:val="24"/>
          <w:lang w:eastAsia="en-GB"/>
        </w:rPr>
        <w:t>.</w:t>
      </w:r>
    </w:p>
    <w:p w14:paraId="1156A48B" w14:textId="77777777" w:rsidR="00A67022" w:rsidRPr="00DB690B" w:rsidRDefault="00A67022" w:rsidP="001B6CB1">
      <w:pPr>
        <w:keepNext/>
        <w:keepLines/>
        <w:widowControl w:val="0"/>
        <w:tabs>
          <w:tab w:val="left" w:pos="0"/>
        </w:tabs>
        <w:spacing w:before="120" w:after="120"/>
        <w:outlineLvl w:val="1"/>
        <w:rPr>
          <w:b/>
          <w:bCs/>
          <w:noProof/>
          <w:sz w:val="23"/>
          <w:szCs w:val="23"/>
          <w:shd w:val="clear" w:color="auto" w:fill="FFFFFF"/>
          <w:lang w:val="en-US" w:eastAsia="en-GB"/>
        </w:rPr>
      </w:pPr>
      <w:r w:rsidRPr="00DB690B">
        <w:rPr>
          <w:noProof/>
          <w:szCs w:val="24"/>
        </w:rPr>
        <w:t>Personal data shall be collected, processed and published in accordance with Regulation</w:t>
      </w:r>
      <w:r w:rsidR="00D27789" w:rsidRPr="00DB690B">
        <w:rPr>
          <w:noProof/>
          <w:szCs w:val="24"/>
        </w:rPr>
        <w:t> (EU) No 2018/1725</w:t>
      </w:r>
      <w:r w:rsidRPr="00DB690B">
        <w:rPr>
          <w:noProof/>
          <w:szCs w:val="24"/>
        </w:rPr>
        <w:t>.</w:t>
      </w:r>
    </w:p>
    <w:p w14:paraId="43F32437" w14:textId="77777777" w:rsidR="00A67022" w:rsidRPr="00DB690B" w:rsidRDefault="00A67022" w:rsidP="00D64DDD">
      <w:pPr>
        <w:keepNext/>
        <w:keepLines/>
        <w:widowControl w:val="0"/>
        <w:numPr>
          <w:ilvl w:val="0"/>
          <w:numId w:val="37"/>
        </w:numPr>
        <w:spacing w:before="120" w:after="120"/>
        <w:ind w:left="0" w:firstLine="0"/>
        <w:outlineLvl w:val="1"/>
        <w:rPr>
          <w:b/>
          <w:bCs/>
          <w:noProof/>
          <w:szCs w:val="24"/>
          <w:lang w:val="sl" w:eastAsia="en-GB"/>
        </w:rPr>
      </w:pPr>
      <w:r w:rsidRPr="00DB690B">
        <w:rPr>
          <w:b/>
          <w:bCs/>
          <w:noProof/>
          <w:szCs w:val="24"/>
          <w:lang w:val="sl" w:eastAsia="en-GB"/>
        </w:rPr>
        <w:t>Application procedure</w:t>
      </w:r>
    </w:p>
    <w:p w14:paraId="0FCB04B2" w14:textId="1575302F" w:rsidR="007B6A84" w:rsidRDefault="007B6A84" w:rsidP="001B6CB1">
      <w:pPr>
        <w:widowControl w:val="0"/>
        <w:spacing w:before="120" w:after="120"/>
        <w:rPr>
          <w:noProof/>
          <w:color w:val="000000"/>
          <w:szCs w:val="24"/>
          <w:lang w:val="en-US" w:eastAsia="en-GB"/>
        </w:rPr>
      </w:pPr>
      <w:r>
        <w:rPr>
          <w:noProof/>
          <w:color w:val="000000"/>
          <w:szCs w:val="24"/>
          <w:lang w:val="en-US" w:eastAsia="en-GB"/>
        </w:rPr>
        <w:t>For the</w:t>
      </w:r>
      <w:r w:rsidR="00B20EC5">
        <w:rPr>
          <w:noProof/>
          <w:color w:val="000000"/>
          <w:szCs w:val="24"/>
          <w:lang w:val="en-US" w:eastAsia="en-GB"/>
        </w:rPr>
        <w:t xml:space="preserve"> sake of clarity, </w:t>
      </w:r>
      <w:r>
        <w:rPr>
          <w:noProof/>
          <w:color w:val="000000"/>
          <w:szCs w:val="24"/>
          <w:lang w:val="en-US" w:eastAsia="en-GB"/>
        </w:rPr>
        <w:t xml:space="preserve">Member States and other public </w:t>
      </w:r>
      <w:r w:rsidR="008C1341">
        <w:rPr>
          <w:noProof/>
          <w:color w:val="000000"/>
          <w:szCs w:val="24"/>
          <w:lang w:val="en-US" w:eastAsia="en-GB"/>
        </w:rPr>
        <w:t xml:space="preserve">entities shall </w:t>
      </w:r>
      <w:r>
        <w:rPr>
          <w:noProof/>
          <w:color w:val="000000"/>
          <w:szCs w:val="24"/>
          <w:lang w:val="en-US" w:eastAsia="en-GB"/>
        </w:rPr>
        <w:t>be invited</w:t>
      </w:r>
      <w:r w:rsidR="00C80D09">
        <w:rPr>
          <w:noProof/>
          <w:color w:val="000000"/>
          <w:szCs w:val="24"/>
          <w:lang w:val="en-US" w:eastAsia="en-GB"/>
        </w:rPr>
        <w:t xml:space="preserve"> directly</w:t>
      </w:r>
      <w:r>
        <w:rPr>
          <w:noProof/>
          <w:color w:val="000000"/>
          <w:szCs w:val="24"/>
          <w:lang w:val="en-US" w:eastAsia="en-GB"/>
        </w:rPr>
        <w:t xml:space="preserve"> by DG MOVE. They are not concerned by the present call for applications.</w:t>
      </w:r>
    </w:p>
    <w:p w14:paraId="61C122E7" w14:textId="3ED4FBD5" w:rsidR="00A67022" w:rsidRPr="00DB690B" w:rsidRDefault="00A67022" w:rsidP="001B6CB1">
      <w:pPr>
        <w:widowControl w:val="0"/>
        <w:spacing w:before="120" w:after="120"/>
        <w:rPr>
          <w:noProof/>
          <w:szCs w:val="24"/>
          <w:lang w:val="en-US" w:eastAsia="en-GB"/>
        </w:rPr>
      </w:pPr>
      <w:r w:rsidRPr="00DB690B">
        <w:rPr>
          <w:noProof/>
          <w:szCs w:val="24"/>
          <w:lang w:val="en-US" w:eastAsia="en-GB"/>
        </w:rPr>
        <w:t xml:space="preserve">Interested organisations are invited to submit their application to the European Commission, DG </w:t>
      </w:r>
      <w:r w:rsidR="002A3C8B" w:rsidRPr="00DB690B">
        <w:rPr>
          <w:noProof/>
          <w:szCs w:val="24"/>
          <w:lang w:val="en-US" w:eastAsia="en-GB"/>
        </w:rPr>
        <w:t>MOVE</w:t>
      </w:r>
      <w:r w:rsidRPr="00DB690B">
        <w:rPr>
          <w:noProof/>
          <w:szCs w:val="24"/>
          <w:lang w:val="en-US" w:eastAsia="en-GB"/>
        </w:rPr>
        <w:t>.</w:t>
      </w:r>
    </w:p>
    <w:p w14:paraId="4964D85A" w14:textId="0FC0A28A" w:rsidR="00A67022" w:rsidRPr="00DB690B" w:rsidRDefault="00A67022" w:rsidP="001B6CB1">
      <w:pPr>
        <w:widowControl w:val="0"/>
        <w:spacing w:before="120" w:after="120"/>
        <w:rPr>
          <w:noProof/>
          <w:szCs w:val="24"/>
          <w:lang w:eastAsia="en-GB"/>
        </w:rPr>
      </w:pPr>
      <w:r w:rsidRPr="00DB690B">
        <w:rPr>
          <w:noProof/>
          <w:szCs w:val="24"/>
        </w:rPr>
        <w:t xml:space="preserve">Applications must be completed in one of the official languages of the European Union. However, </w:t>
      </w:r>
      <w:r w:rsidRPr="00DB690B">
        <w:rPr>
          <w:noProof/>
          <w:szCs w:val="24"/>
          <w:lang w:eastAsia="en-GB"/>
        </w:rPr>
        <w:t>applications in English would facilitate the evaluation procedure. If another language is used, it would be help</w:t>
      </w:r>
      <w:r w:rsidR="007F0D5B">
        <w:rPr>
          <w:noProof/>
          <w:szCs w:val="24"/>
          <w:lang w:eastAsia="en-GB"/>
        </w:rPr>
        <w:t xml:space="preserve">ful to include a summary of </w:t>
      </w:r>
      <w:r w:rsidR="007B6A84" w:rsidRPr="00211A1E">
        <w:rPr>
          <w:noProof/>
          <w:szCs w:val="24"/>
          <w:lang w:eastAsia="en-GB"/>
        </w:rPr>
        <w:t xml:space="preserve">the </w:t>
      </w:r>
      <w:r w:rsidR="007B6A84">
        <w:rPr>
          <w:noProof/>
          <w:szCs w:val="24"/>
          <w:lang w:eastAsia="en-GB"/>
        </w:rPr>
        <w:t xml:space="preserve">applicant's selection criteria form </w:t>
      </w:r>
      <w:r w:rsidRPr="00DB690B">
        <w:rPr>
          <w:noProof/>
          <w:szCs w:val="24"/>
          <w:lang w:eastAsia="en-GB"/>
        </w:rPr>
        <w:t>in English.</w:t>
      </w:r>
    </w:p>
    <w:p w14:paraId="3CCCC5C5" w14:textId="77777777" w:rsidR="00A67022" w:rsidRPr="00DB690B" w:rsidRDefault="00A67022" w:rsidP="001B6CB1">
      <w:pPr>
        <w:widowControl w:val="0"/>
        <w:spacing w:before="120" w:after="120"/>
        <w:rPr>
          <w:noProof/>
          <w:szCs w:val="24"/>
          <w:lang w:eastAsia="en-GB"/>
        </w:rPr>
      </w:pPr>
      <w:r w:rsidRPr="00DB690B">
        <w:rPr>
          <w:noProof/>
          <w:szCs w:val="24"/>
          <w:lang w:eastAsia="en-GB"/>
        </w:rPr>
        <w:t>Organisations shall indicate the name of their representative(s) in the group</w:t>
      </w:r>
      <w:r w:rsidR="000A432F" w:rsidRPr="00DB690B">
        <w:rPr>
          <w:noProof/>
          <w:szCs w:val="24"/>
          <w:lang w:eastAsia="en-GB"/>
        </w:rPr>
        <w:t>, preferably indicating the names of one regular representative and one alternate representative</w:t>
      </w:r>
      <w:r w:rsidRPr="00DB690B">
        <w:rPr>
          <w:noProof/>
          <w:szCs w:val="24"/>
          <w:lang w:eastAsia="en-GB"/>
        </w:rPr>
        <w:t>.</w:t>
      </w:r>
    </w:p>
    <w:p w14:paraId="16CBDE93" w14:textId="77777777" w:rsidR="00A67022" w:rsidRPr="00DB690B" w:rsidRDefault="00A67022" w:rsidP="001B6CB1">
      <w:pPr>
        <w:widowControl w:val="0"/>
        <w:spacing w:before="120" w:after="120"/>
        <w:rPr>
          <w:noProof/>
          <w:szCs w:val="24"/>
          <w:lang w:eastAsia="en-GB"/>
        </w:rPr>
      </w:pPr>
      <w:r w:rsidRPr="00DB690B">
        <w:rPr>
          <w:noProof/>
          <w:szCs w:val="24"/>
          <w:lang w:eastAsia="en-GB"/>
        </w:rPr>
        <w:t>An application will be deemed admissible only if it is sent by the deadline and includes the documents referred to below. All documents submitted by applicants should be duly filled in, legible, signed and numbered sequentially.</w:t>
      </w:r>
    </w:p>
    <w:p w14:paraId="2626763C" w14:textId="77777777" w:rsidR="00A67022" w:rsidRPr="00DB690B" w:rsidRDefault="00A67022" w:rsidP="001B6CB1">
      <w:pPr>
        <w:widowControl w:val="0"/>
        <w:spacing w:before="120" w:after="120"/>
        <w:rPr>
          <w:noProof/>
          <w:szCs w:val="24"/>
          <w:u w:val="single"/>
          <w:lang w:eastAsia="en-GB"/>
        </w:rPr>
      </w:pPr>
      <w:r w:rsidRPr="00DB690B">
        <w:rPr>
          <w:noProof/>
          <w:szCs w:val="24"/>
          <w:u w:val="single"/>
          <w:lang w:eastAsia="en-GB"/>
        </w:rPr>
        <w:lastRenderedPageBreak/>
        <w:t>Supporting documents</w:t>
      </w:r>
    </w:p>
    <w:p w14:paraId="2C92A48E" w14:textId="77777777" w:rsidR="00A67022" w:rsidRPr="00DB690B" w:rsidRDefault="00A67022" w:rsidP="001B6CB1">
      <w:pPr>
        <w:widowControl w:val="0"/>
        <w:spacing w:before="120" w:after="120"/>
        <w:rPr>
          <w:noProof/>
          <w:szCs w:val="24"/>
          <w:lang w:val="en-US" w:eastAsia="en-GB"/>
        </w:rPr>
      </w:pPr>
      <w:r w:rsidRPr="00DB690B">
        <w:rPr>
          <w:noProof/>
          <w:szCs w:val="24"/>
          <w:lang w:val="en-US" w:eastAsia="en-GB"/>
        </w:rPr>
        <w:t>Each application shall include the following documents:</w:t>
      </w:r>
    </w:p>
    <w:p w14:paraId="10BF9D60" w14:textId="7821A9FB" w:rsidR="00A67022" w:rsidRPr="00DB690B" w:rsidRDefault="00A67022" w:rsidP="00034001">
      <w:pPr>
        <w:pStyle w:val="ListDash"/>
        <w:rPr>
          <w:noProof/>
          <w:lang w:val="en-US" w:eastAsia="en-GB"/>
        </w:rPr>
      </w:pPr>
      <w:r w:rsidRPr="00DB690B">
        <w:rPr>
          <w:noProof/>
          <w:lang w:val="en-US" w:eastAsia="en-GB"/>
        </w:rPr>
        <w:t xml:space="preserve">a cover letter explaining the applicant's motivation for answering this call and </w:t>
      </w:r>
      <w:r w:rsidRPr="00DB690B">
        <w:rPr>
          <w:noProof/>
          <w:lang w:eastAsia="en-GB"/>
        </w:rPr>
        <w:t xml:space="preserve">stating what contribution the applicant could make to the </w:t>
      </w:r>
      <w:r w:rsidR="000E07B9">
        <w:rPr>
          <w:noProof/>
          <w:lang w:eastAsia="en-GB"/>
        </w:rPr>
        <w:t>group</w:t>
      </w:r>
      <w:r w:rsidRPr="00DB690B">
        <w:rPr>
          <w:noProof/>
          <w:lang w:eastAsia="en-GB"/>
        </w:rPr>
        <w:t>;</w:t>
      </w:r>
    </w:p>
    <w:p w14:paraId="220531C9" w14:textId="77777777" w:rsidR="00A67022" w:rsidRPr="00DB690B" w:rsidRDefault="00A67022" w:rsidP="00034001">
      <w:pPr>
        <w:pStyle w:val="ListDash"/>
        <w:rPr>
          <w:noProof/>
          <w:lang w:val="en-US" w:eastAsia="en-GB"/>
        </w:rPr>
      </w:pPr>
      <w:r w:rsidRPr="00DB690B">
        <w:rPr>
          <w:noProof/>
          <w:lang w:val="en-US" w:eastAsia="en-GB"/>
        </w:rPr>
        <w:t>a classification form duly filled in specifying the member category for which the application is made (Annex I)</w:t>
      </w:r>
      <w:r w:rsidR="00713907" w:rsidRPr="00DB690B">
        <w:rPr>
          <w:noProof/>
          <w:lang w:val="sl" w:eastAsia="en-GB"/>
        </w:rPr>
        <w:t>;</w:t>
      </w:r>
    </w:p>
    <w:p w14:paraId="3C53B18E" w14:textId="77777777" w:rsidR="00A67022" w:rsidRPr="00DB690B" w:rsidRDefault="00A67022" w:rsidP="00034001">
      <w:pPr>
        <w:pStyle w:val="ListDash"/>
        <w:rPr>
          <w:noProof/>
          <w:lang w:val="en-US" w:eastAsia="en-GB"/>
        </w:rPr>
      </w:pPr>
      <w:r w:rsidRPr="00DB690B">
        <w:rPr>
          <w:noProof/>
          <w:lang w:val="en-US" w:eastAsia="en-GB"/>
        </w:rPr>
        <w:t>a selection criteria form duly filled in documenting how the applicant fulfills the selection criteria listed in chapter 4 of this call (Annex II</w:t>
      </w:r>
      <w:r w:rsidRPr="00DB690B">
        <w:rPr>
          <w:noProof/>
          <w:lang w:val="sl" w:eastAsia="en-GB"/>
        </w:rPr>
        <w:t>).</w:t>
      </w:r>
    </w:p>
    <w:p w14:paraId="71CF5DA3" w14:textId="553EE75D" w:rsidR="00A67022" w:rsidRPr="00DB690B" w:rsidRDefault="00A67022" w:rsidP="001B6CB1">
      <w:pPr>
        <w:widowControl w:val="0"/>
        <w:tabs>
          <w:tab w:val="left" w:pos="375"/>
        </w:tabs>
        <w:spacing w:before="120" w:after="120"/>
        <w:rPr>
          <w:noProof/>
          <w:szCs w:val="24"/>
          <w:lang w:val="en-US" w:eastAsia="en-GB"/>
        </w:rPr>
      </w:pPr>
      <w:r w:rsidRPr="00DB690B">
        <w:rPr>
          <w:noProof/>
          <w:szCs w:val="24"/>
          <w:lang w:val="en-US" w:eastAsia="en-GB"/>
        </w:rPr>
        <w:t xml:space="preserve">For individuals indicated by organisations as their representatives, a </w:t>
      </w:r>
      <w:r w:rsidRPr="00DB690B">
        <w:rPr>
          <w:i/>
          <w:noProof/>
          <w:szCs w:val="24"/>
          <w:lang w:val="en-US" w:eastAsia="en-GB"/>
        </w:rPr>
        <w:t xml:space="preserve">curriculum </w:t>
      </w:r>
      <w:r w:rsidRPr="00DB690B">
        <w:rPr>
          <w:i/>
          <w:noProof/>
          <w:szCs w:val="24"/>
          <w:lang w:eastAsia="en-GB"/>
        </w:rPr>
        <w:t>vitae</w:t>
      </w:r>
      <w:r w:rsidRPr="00DB690B">
        <w:rPr>
          <w:noProof/>
          <w:szCs w:val="24"/>
          <w:lang w:eastAsia="en-GB"/>
        </w:rPr>
        <w:t xml:space="preserve"> </w:t>
      </w:r>
      <w:r w:rsidRPr="00DB690B">
        <w:rPr>
          <w:noProof/>
          <w:szCs w:val="24"/>
          <w:lang w:val="sl" w:eastAsia="en-GB"/>
        </w:rPr>
        <w:t xml:space="preserve">(CV) shall also be provided, </w:t>
      </w:r>
      <w:r w:rsidRPr="00DB690B">
        <w:rPr>
          <w:noProof/>
          <w:szCs w:val="24"/>
          <w:lang w:val="en-US" w:eastAsia="en-GB"/>
        </w:rPr>
        <w:t>preferably not exceeding three pages. All CVs shall be submitted</w:t>
      </w:r>
      <w:r w:rsidR="007F0D5B">
        <w:rPr>
          <w:noProof/>
          <w:szCs w:val="24"/>
          <w:lang w:val="en-US" w:eastAsia="en-GB"/>
        </w:rPr>
        <w:t xml:space="preserve"> in the European format  </w:t>
      </w:r>
      <w:r w:rsidRPr="00DB690B">
        <w:rPr>
          <w:noProof/>
          <w:szCs w:val="24"/>
          <w:lang w:val="en-US" w:eastAsia="en-GB"/>
        </w:rPr>
        <w:t>(</w:t>
      </w:r>
      <w:hyperlink r:id="rId14" w:history="1">
        <w:r w:rsidR="000A6A45" w:rsidRPr="00DB690B">
          <w:rPr>
            <w:rStyle w:val="Hyperlink"/>
            <w:noProof/>
            <w:color w:val="auto"/>
            <w:szCs w:val="24"/>
            <w:lang w:val="en-US" w:eastAsia="en-GB"/>
          </w:rPr>
          <w:t>https://europass.cedefop.europa.eu/en/documents/curriculum-vitae/templates-instructions</w:t>
        </w:r>
      </w:hyperlink>
      <w:r w:rsidR="000A6A45" w:rsidRPr="00DB690B">
        <w:rPr>
          <w:noProof/>
          <w:szCs w:val="24"/>
          <w:lang w:val="en-US" w:eastAsia="en-GB"/>
        </w:rPr>
        <w:t xml:space="preserve"> </w:t>
      </w:r>
      <w:r w:rsidRPr="00DB690B">
        <w:rPr>
          <w:noProof/>
          <w:szCs w:val="24"/>
          <w:lang w:val="en-US" w:eastAsia="en-GB"/>
        </w:rPr>
        <w:t>).</w:t>
      </w:r>
    </w:p>
    <w:p w14:paraId="3B483A3D" w14:textId="77777777" w:rsidR="00A67022" w:rsidRPr="00DB690B" w:rsidRDefault="00A67022" w:rsidP="001B6CB1">
      <w:pPr>
        <w:widowControl w:val="0"/>
        <w:tabs>
          <w:tab w:val="left" w:pos="0"/>
        </w:tabs>
        <w:spacing w:before="120" w:after="120"/>
        <w:rPr>
          <w:noProof/>
          <w:sz w:val="23"/>
          <w:szCs w:val="23"/>
          <w:lang w:val="en-US" w:eastAsia="en-GB"/>
        </w:rPr>
      </w:pPr>
      <w:r w:rsidRPr="00DB690B">
        <w:rPr>
          <w:noProof/>
          <w:szCs w:val="24"/>
          <w:lang w:eastAsia="en-GB"/>
        </w:rPr>
        <w:t>Additional supporting documents (e.g. publications) may be requested at a later stage.</w:t>
      </w:r>
    </w:p>
    <w:p w14:paraId="04FDF300" w14:textId="77777777" w:rsidR="00611CD3" w:rsidRDefault="00A67022" w:rsidP="001B6CB1">
      <w:pPr>
        <w:widowControl w:val="0"/>
        <w:spacing w:before="120" w:after="120"/>
        <w:rPr>
          <w:noProof/>
          <w:szCs w:val="24"/>
          <w:lang w:val="en-US" w:eastAsia="en-GB"/>
        </w:rPr>
      </w:pPr>
      <w:r w:rsidRPr="00DB690B">
        <w:rPr>
          <w:noProof/>
          <w:szCs w:val="24"/>
          <w:u w:val="single"/>
          <w:lang w:val="en-US" w:eastAsia="en-GB"/>
        </w:rPr>
        <w:t>Deadline for application</w:t>
      </w:r>
    </w:p>
    <w:p w14:paraId="4C0BB1D0" w14:textId="400C18D6" w:rsidR="00A67022" w:rsidRPr="00DB690B" w:rsidRDefault="006263D4" w:rsidP="007B6A84">
      <w:pPr>
        <w:pStyle w:val="ListDash"/>
        <w:rPr>
          <w:noProof/>
          <w:lang w:val="en-US" w:eastAsia="en-GB"/>
        </w:rPr>
      </w:pPr>
      <w:r>
        <w:rPr>
          <w:noProof/>
          <w:szCs w:val="24"/>
          <w:lang w:val="en-US" w:eastAsia="en-GB"/>
        </w:rPr>
        <w:t xml:space="preserve">The duly signed applications must be sent </w:t>
      </w:r>
      <w:r w:rsidR="00A218E8">
        <w:rPr>
          <w:noProof/>
          <w:szCs w:val="24"/>
          <w:lang w:val="en-US" w:eastAsia="en-GB"/>
        </w:rPr>
        <w:t xml:space="preserve">by </w:t>
      </w:r>
      <w:r w:rsidR="001223AF">
        <w:rPr>
          <w:noProof/>
          <w:szCs w:val="24"/>
          <w:lang w:val="en-US" w:eastAsia="en-GB"/>
        </w:rPr>
        <w:t xml:space="preserve">26 June 2020. </w:t>
      </w:r>
      <w:r>
        <w:rPr>
          <w:noProof/>
          <w:szCs w:val="24"/>
          <w:lang w:val="en-US" w:eastAsia="en-GB"/>
        </w:rPr>
        <w:t xml:space="preserve">The date of sending shall be established as follows: </w:t>
      </w:r>
      <w:r w:rsidR="00A67022" w:rsidRPr="00DB690B">
        <w:rPr>
          <w:noProof/>
          <w:lang w:val="en-US" w:eastAsia="en-GB"/>
        </w:rPr>
        <w:t xml:space="preserve">Where applications are sent by e-mail to the following e-mail address: </w:t>
      </w:r>
      <w:r w:rsidR="007B6A84" w:rsidRPr="007B6A84">
        <w:rPr>
          <w:noProof/>
          <w:lang w:val="en-US" w:eastAsia="en-GB"/>
        </w:rPr>
        <w:t>MOVE-ROADWORTHINESS-EG@ec.europa.eu</w:t>
      </w:r>
      <w:r w:rsidR="00A67022" w:rsidRPr="00DB690B">
        <w:rPr>
          <w:noProof/>
          <w:lang w:val="sl" w:eastAsia="en-GB"/>
        </w:rPr>
        <w:t xml:space="preserve">, </w:t>
      </w:r>
      <w:r w:rsidR="00A67022" w:rsidRPr="00DB690B">
        <w:rPr>
          <w:noProof/>
          <w:lang w:val="en-US" w:eastAsia="en-GB"/>
        </w:rPr>
        <w:t xml:space="preserve">the date of the e-mail will be </w:t>
      </w:r>
      <w:r w:rsidR="00064971" w:rsidRPr="00DB690B">
        <w:rPr>
          <w:noProof/>
          <w:lang w:val="en-US" w:eastAsia="en-GB"/>
        </w:rPr>
        <w:t xml:space="preserve">considered </w:t>
      </w:r>
      <w:r w:rsidR="00A67022" w:rsidRPr="00DB690B">
        <w:rPr>
          <w:noProof/>
          <w:lang w:val="en-US" w:eastAsia="en-GB"/>
        </w:rPr>
        <w:t>the date of sending.</w:t>
      </w:r>
    </w:p>
    <w:p w14:paraId="77B15146" w14:textId="77777777" w:rsidR="00A67022" w:rsidRPr="00DB690B" w:rsidRDefault="00A67022" w:rsidP="00034001">
      <w:pPr>
        <w:pStyle w:val="ListDash"/>
        <w:rPr>
          <w:noProof/>
          <w:lang w:val="en-US" w:eastAsia="en-GB"/>
        </w:rPr>
      </w:pPr>
      <w:r w:rsidRPr="00DB690B">
        <w:rPr>
          <w:noProof/>
          <w:lang w:val="en-US" w:eastAsia="en-GB"/>
        </w:rPr>
        <w:t xml:space="preserve">Where applications are sent by </w:t>
      </w:r>
      <w:r w:rsidRPr="00DB690B">
        <w:rPr>
          <w:noProof/>
          <w:lang w:val="hr" w:eastAsia="en-GB"/>
        </w:rPr>
        <w:t xml:space="preserve">post </w:t>
      </w:r>
      <w:r w:rsidRPr="00DB690B">
        <w:rPr>
          <w:noProof/>
          <w:lang w:val="en-US" w:eastAsia="en-GB"/>
        </w:rPr>
        <w:t xml:space="preserve">to the following address: European Commission, DG </w:t>
      </w:r>
      <w:r w:rsidR="002A3C8B" w:rsidRPr="00DB690B">
        <w:rPr>
          <w:noProof/>
          <w:lang w:val="en-US" w:eastAsia="en-GB"/>
        </w:rPr>
        <w:t>MOVE</w:t>
      </w:r>
      <w:r w:rsidRPr="00DB690B">
        <w:rPr>
          <w:noProof/>
          <w:lang w:val="en-US" w:eastAsia="en-GB"/>
        </w:rPr>
        <w:t xml:space="preserve">, Unit </w:t>
      </w:r>
      <w:r w:rsidR="002A3C8B" w:rsidRPr="00DB690B">
        <w:rPr>
          <w:noProof/>
          <w:lang w:val="en-US" w:eastAsia="en-GB"/>
        </w:rPr>
        <w:t xml:space="preserve">C.2 Road Safety </w:t>
      </w:r>
      <w:r w:rsidRPr="00DB690B">
        <w:rPr>
          <w:noProof/>
          <w:lang w:val="en-US" w:eastAsia="en-GB"/>
        </w:rPr>
        <w:t xml:space="preserve">secretariat – </w:t>
      </w:r>
      <w:r w:rsidR="002A3C8B" w:rsidRPr="00DB690B">
        <w:rPr>
          <w:noProof/>
          <w:lang w:val="en-US" w:eastAsia="en-GB"/>
        </w:rPr>
        <w:t>Rue de Mot 28, B-1040</w:t>
      </w:r>
      <w:r w:rsidRPr="00DB690B">
        <w:rPr>
          <w:noProof/>
          <w:lang w:val="en-US" w:eastAsia="en-GB"/>
        </w:rPr>
        <w:t xml:space="preserve"> Brussels, the postmark will be considered the date of sending.</w:t>
      </w:r>
    </w:p>
    <w:p w14:paraId="6887ED07" w14:textId="1AE5449B" w:rsidR="00A67022" w:rsidRDefault="00A67022" w:rsidP="00034001">
      <w:pPr>
        <w:pStyle w:val="ListDash"/>
        <w:rPr>
          <w:noProof/>
          <w:lang w:val="en-US" w:eastAsia="en-GB"/>
        </w:rPr>
      </w:pPr>
      <w:r w:rsidRPr="00DB690B">
        <w:rPr>
          <w:noProof/>
          <w:lang w:val="en-US" w:eastAsia="en-GB"/>
        </w:rPr>
        <w:t xml:space="preserve">Where applications are hand-delivered to the following address: European Commission, DG </w:t>
      </w:r>
      <w:r w:rsidR="002A3C8B" w:rsidRPr="00DB690B">
        <w:rPr>
          <w:noProof/>
          <w:lang w:val="en-US" w:eastAsia="en-GB"/>
        </w:rPr>
        <w:t>MOVE</w:t>
      </w:r>
      <w:r w:rsidRPr="00DB690B">
        <w:rPr>
          <w:noProof/>
          <w:lang w:val="en-US" w:eastAsia="en-GB"/>
        </w:rPr>
        <w:t xml:space="preserve">, Unit </w:t>
      </w:r>
      <w:r w:rsidR="002A3C8B" w:rsidRPr="00DB690B">
        <w:rPr>
          <w:noProof/>
          <w:lang w:val="en-US" w:eastAsia="en-GB"/>
        </w:rPr>
        <w:t>Unit C.2 Road Safety secretariat – Rue de Mot 28, B-1040 Brussels</w:t>
      </w:r>
      <w:r w:rsidRPr="00DB690B">
        <w:rPr>
          <w:noProof/>
          <w:lang w:val="en-US" w:eastAsia="en-GB"/>
        </w:rPr>
        <w:t>, the date on the receipt given upon delivery will be considered the date of sending.</w:t>
      </w:r>
    </w:p>
    <w:p w14:paraId="419D1676" w14:textId="77777777" w:rsidR="00A67022" w:rsidRPr="00DB690B" w:rsidRDefault="00A67022" w:rsidP="00734887">
      <w:pPr>
        <w:numPr>
          <w:ilvl w:val="0"/>
          <w:numId w:val="37"/>
        </w:numPr>
        <w:spacing w:before="120" w:after="120"/>
        <w:ind w:left="0" w:hanging="567"/>
        <w:rPr>
          <w:b/>
          <w:bCs/>
          <w:smallCaps/>
          <w:noProof/>
          <w:sz w:val="23"/>
          <w:szCs w:val="23"/>
          <w:lang w:val="en-US" w:eastAsia="en-GB"/>
        </w:rPr>
      </w:pPr>
      <w:r w:rsidRPr="00DB690B">
        <w:rPr>
          <w:b/>
          <w:bCs/>
          <w:noProof/>
          <w:sz w:val="23"/>
          <w:szCs w:val="23"/>
          <w:lang w:val="en-US" w:eastAsia="en-GB"/>
        </w:rPr>
        <w:t>Selection criteria</w:t>
      </w:r>
    </w:p>
    <w:p w14:paraId="42737C71" w14:textId="77777777" w:rsidR="00A67022" w:rsidRPr="00DB690B" w:rsidRDefault="00A67022" w:rsidP="001B6CB1">
      <w:pPr>
        <w:spacing w:before="120" w:after="120"/>
        <w:rPr>
          <w:noProof/>
          <w:szCs w:val="24"/>
        </w:rPr>
      </w:pPr>
      <w:r w:rsidRPr="00DB690B">
        <w:rPr>
          <w:noProof/>
        </w:rPr>
        <w:t xml:space="preserve">DG </w:t>
      </w:r>
      <w:r w:rsidR="002A3C8B" w:rsidRPr="00DB690B">
        <w:rPr>
          <w:noProof/>
        </w:rPr>
        <w:t xml:space="preserve">MOVE </w:t>
      </w:r>
      <w:r w:rsidRPr="00DB690B">
        <w:rPr>
          <w:noProof/>
          <w:szCs w:val="24"/>
        </w:rPr>
        <w:t>will take the following criteria into account when assessing applications:</w:t>
      </w:r>
    </w:p>
    <w:p w14:paraId="298B01B2" w14:textId="0633D325" w:rsidR="00D971AD" w:rsidRDefault="00A67022" w:rsidP="006A5B01">
      <w:pPr>
        <w:pStyle w:val="ListDash"/>
        <w:rPr>
          <w:noProof/>
        </w:rPr>
      </w:pPr>
      <w:r w:rsidRPr="00DB690B">
        <w:rPr>
          <w:noProof/>
        </w:rPr>
        <w:t xml:space="preserve">proven and relevant competence and experience, at </w:t>
      </w:r>
      <w:r w:rsidR="00D64DDD">
        <w:rPr>
          <w:noProof/>
        </w:rPr>
        <w:t xml:space="preserve">the </w:t>
      </w:r>
      <w:r w:rsidRPr="00DB690B">
        <w:rPr>
          <w:noProof/>
        </w:rPr>
        <w:t xml:space="preserve">European level, in areas relevant to </w:t>
      </w:r>
      <w:r w:rsidR="00D971AD" w:rsidRPr="00D971AD">
        <w:rPr>
          <w:noProof/>
        </w:rPr>
        <w:t>the periodic</w:t>
      </w:r>
      <w:r w:rsidR="007370FA">
        <w:rPr>
          <w:noProof/>
        </w:rPr>
        <w:t>al</w:t>
      </w:r>
      <w:r w:rsidR="00D971AD" w:rsidRPr="00D971AD">
        <w:rPr>
          <w:noProof/>
        </w:rPr>
        <w:t xml:space="preserve"> roadworthiness testing of vehicles, the technical roadside inspec</w:t>
      </w:r>
      <w:r w:rsidR="00D971AD">
        <w:rPr>
          <w:noProof/>
        </w:rPr>
        <w:t xml:space="preserve">tion of commercial vehicles, </w:t>
      </w:r>
      <w:r w:rsidR="00D971AD" w:rsidRPr="00D971AD">
        <w:rPr>
          <w:noProof/>
        </w:rPr>
        <w:t>the topics related to the regis</w:t>
      </w:r>
      <w:r w:rsidR="00D971AD">
        <w:rPr>
          <w:noProof/>
        </w:rPr>
        <w:t>tration documents of vehicles</w:t>
      </w:r>
      <w:r w:rsidR="00B20EC5">
        <w:rPr>
          <w:noProof/>
        </w:rPr>
        <w:t xml:space="preserve"> and</w:t>
      </w:r>
      <w:r w:rsidR="00F242D8">
        <w:rPr>
          <w:noProof/>
        </w:rPr>
        <w:t>,</w:t>
      </w:r>
      <w:r w:rsidR="00B20EC5">
        <w:rPr>
          <w:noProof/>
        </w:rPr>
        <w:t xml:space="preserve"> </w:t>
      </w:r>
      <w:r w:rsidR="007B6A84">
        <w:rPr>
          <w:noProof/>
        </w:rPr>
        <w:t xml:space="preserve">vehicle </w:t>
      </w:r>
      <w:r w:rsidR="00A22088">
        <w:rPr>
          <w:noProof/>
        </w:rPr>
        <w:t>manufacturing</w:t>
      </w:r>
      <w:r w:rsidR="008B3143">
        <w:rPr>
          <w:noProof/>
        </w:rPr>
        <w:t>;</w:t>
      </w:r>
    </w:p>
    <w:p w14:paraId="197BCA76" w14:textId="168C58F5" w:rsidR="00B20EC5" w:rsidRDefault="009F747A" w:rsidP="00B20EC5">
      <w:pPr>
        <w:pStyle w:val="ListDash"/>
        <w:rPr>
          <w:noProof/>
        </w:rPr>
      </w:pPr>
      <w:r>
        <w:rPr>
          <w:noProof/>
        </w:rPr>
        <w:t>p</w:t>
      </w:r>
      <w:r w:rsidR="00B20EC5" w:rsidRPr="00B20EC5">
        <w:rPr>
          <w:noProof/>
        </w:rPr>
        <w:t xml:space="preserve">roven capacity to represent effectively the position shared by </w:t>
      </w:r>
      <w:r w:rsidR="00C80D09">
        <w:rPr>
          <w:noProof/>
        </w:rPr>
        <w:t xml:space="preserve">different </w:t>
      </w:r>
      <w:r w:rsidR="00B20EC5" w:rsidRPr="00B20EC5">
        <w:rPr>
          <w:noProof/>
        </w:rPr>
        <w:t xml:space="preserve">stakeholders </w:t>
      </w:r>
      <w:r w:rsidR="00D64DDD">
        <w:rPr>
          <w:noProof/>
        </w:rPr>
        <w:t xml:space="preserve">at the European </w:t>
      </w:r>
      <w:r w:rsidR="00C80D09">
        <w:rPr>
          <w:noProof/>
        </w:rPr>
        <w:t xml:space="preserve">level </w:t>
      </w:r>
      <w:r w:rsidR="00B20EC5" w:rsidRPr="00B20EC5">
        <w:rPr>
          <w:noProof/>
        </w:rPr>
        <w:t>in area</w:t>
      </w:r>
      <w:r w:rsidR="008B3143">
        <w:rPr>
          <w:noProof/>
        </w:rPr>
        <w:t>s relevant to roadworthiness,</w:t>
      </w:r>
      <w:r w:rsidR="00B20EC5">
        <w:rPr>
          <w:noProof/>
        </w:rPr>
        <w:t xml:space="preserve"> vehicle registration documents and</w:t>
      </w:r>
      <w:r w:rsidR="008B3143">
        <w:rPr>
          <w:noProof/>
        </w:rPr>
        <w:t>, vehicle manufacturing;</w:t>
      </w:r>
    </w:p>
    <w:p w14:paraId="2304595C" w14:textId="77777777" w:rsidR="000A432F" w:rsidRPr="00DB690B" w:rsidRDefault="00A67022" w:rsidP="00034001">
      <w:pPr>
        <w:pStyle w:val="ListDash"/>
        <w:rPr>
          <w:noProof/>
        </w:rPr>
      </w:pPr>
      <w:r w:rsidRPr="00DB690B">
        <w:rPr>
          <w:noProof/>
          <w:lang w:val="en-US" w:eastAsia="en-GB"/>
        </w:rPr>
        <w:t>competence, experience and hierarchical level of the proposed representatives ;</w:t>
      </w:r>
    </w:p>
    <w:p w14:paraId="78E4D9E9" w14:textId="15059238" w:rsidR="000A432F" w:rsidRDefault="002A3C8B" w:rsidP="007E42B7">
      <w:pPr>
        <w:pStyle w:val="ListDash"/>
        <w:rPr>
          <w:noProof/>
        </w:rPr>
      </w:pPr>
      <w:r w:rsidRPr="00DB690B">
        <w:rPr>
          <w:noProof/>
        </w:rPr>
        <w:t xml:space="preserve">good knowledge of the </w:t>
      </w:r>
      <w:r w:rsidR="00A67022" w:rsidRPr="00DB690B">
        <w:rPr>
          <w:noProof/>
        </w:rPr>
        <w:t>English</w:t>
      </w:r>
      <w:r w:rsidRPr="00DB690B">
        <w:rPr>
          <w:noProof/>
        </w:rPr>
        <w:t xml:space="preserve"> </w:t>
      </w:r>
      <w:r w:rsidR="00A67022" w:rsidRPr="00DB690B">
        <w:rPr>
          <w:noProof/>
        </w:rPr>
        <w:t xml:space="preserve">language </w:t>
      </w:r>
      <w:r w:rsidR="00A847C7" w:rsidRPr="00DB690B">
        <w:rPr>
          <w:noProof/>
          <w:lang w:val="en-US" w:eastAsia="en-GB"/>
        </w:rPr>
        <w:t xml:space="preserve">of the proposed representatives </w:t>
      </w:r>
      <w:r w:rsidR="00A67022" w:rsidRPr="00DB690B">
        <w:rPr>
          <w:noProof/>
        </w:rPr>
        <w:t>allowing active participation in the discussions.</w:t>
      </w:r>
      <w:bookmarkStart w:id="2" w:name="bookmark12"/>
      <w:r w:rsidR="00A67022" w:rsidRPr="00DB690B">
        <w:rPr>
          <w:noProof/>
        </w:rPr>
        <w:t xml:space="preserve"> </w:t>
      </w:r>
    </w:p>
    <w:p w14:paraId="7E88C863" w14:textId="77A65336" w:rsidR="00A67022" w:rsidRPr="00DB690B" w:rsidRDefault="00A67022" w:rsidP="00713907">
      <w:pPr>
        <w:pStyle w:val="ListDash"/>
        <w:numPr>
          <w:ilvl w:val="0"/>
          <w:numId w:val="37"/>
        </w:numPr>
        <w:ind w:left="0"/>
        <w:rPr>
          <w:b/>
          <w:bCs/>
          <w:noProof/>
          <w:sz w:val="23"/>
          <w:szCs w:val="23"/>
          <w:lang w:val="en-US" w:eastAsia="en-GB"/>
        </w:rPr>
      </w:pPr>
      <w:r w:rsidRPr="00DB690B">
        <w:rPr>
          <w:b/>
          <w:bCs/>
          <w:noProof/>
          <w:sz w:val="23"/>
          <w:szCs w:val="23"/>
          <w:lang w:val="en-US" w:eastAsia="en-GB"/>
        </w:rPr>
        <w:lastRenderedPageBreak/>
        <w:t>Selection procedure</w:t>
      </w:r>
      <w:bookmarkEnd w:id="2"/>
    </w:p>
    <w:p w14:paraId="607C6AD6" w14:textId="77777777" w:rsidR="00A67022" w:rsidRPr="00DB690B" w:rsidRDefault="00A67022" w:rsidP="001B6CB1">
      <w:pPr>
        <w:keepNext/>
        <w:keepLines/>
        <w:widowControl w:val="0"/>
        <w:spacing w:before="120" w:after="120"/>
        <w:outlineLvl w:val="1"/>
        <w:rPr>
          <w:noProof/>
          <w:szCs w:val="24"/>
          <w:lang w:val="en-US" w:eastAsia="en-GB"/>
        </w:rPr>
      </w:pPr>
      <w:r w:rsidRPr="00DB690B">
        <w:rPr>
          <w:noProof/>
          <w:szCs w:val="24"/>
          <w:lang w:val="en-US" w:eastAsia="en-GB"/>
        </w:rPr>
        <w:t xml:space="preserve">The selection procedure shall consist of an assessment of the applications performed by DG </w:t>
      </w:r>
      <w:r w:rsidR="002A3C8B" w:rsidRPr="00DB690B">
        <w:rPr>
          <w:noProof/>
          <w:szCs w:val="24"/>
          <w:lang w:val="en-US" w:eastAsia="en-GB"/>
        </w:rPr>
        <w:t xml:space="preserve">MOVE </w:t>
      </w:r>
      <w:r w:rsidRPr="00DB690B">
        <w:rPr>
          <w:noProof/>
          <w:szCs w:val="24"/>
          <w:lang w:val="en-US" w:eastAsia="en-GB"/>
        </w:rPr>
        <w:t xml:space="preserve">against the selection criteria listed in chapter 4 of this call, followed by the establishment of a list of the </w:t>
      </w:r>
      <w:r w:rsidRPr="00DB690B">
        <w:rPr>
          <w:noProof/>
          <w:szCs w:val="24"/>
          <w:lang w:val="hr" w:eastAsia="en-GB"/>
        </w:rPr>
        <w:t xml:space="preserve">most </w:t>
      </w:r>
      <w:r w:rsidRPr="00DB690B">
        <w:rPr>
          <w:noProof/>
          <w:szCs w:val="24"/>
          <w:lang w:val="en-US" w:eastAsia="en-GB"/>
        </w:rPr>
        <w:t xml:space="preserve">suitable applicants, and concluded by the appointment of the members of the group. </w:t>
      </w:r>
    </w:p>
    <w:p w14:paraId="201B6ABC" w14:textId="77777777" w:rsidR="00A67022" w:rsidRPr="00DB690B" w:rsidRDefault="00A67022" w:rsidP="001B6CB1">
      <w:pPr>
        <w:spacing w:before="120" w:after="120"/>
        <w:rPr>
          <w:noProof/>
          <w:szCs w:val="24"/>
        </w:rPr>
      </w:pPr>
      <w:r w:rsidRPr="00DB690B">
        <w:rPr>
          <w:noProof/>
          <w:szCs w:val="24"/>
        </w:rPr>
        <w:t xml:space="preserve">When defining the composition of the group, DG </w:t>
      </w:r>
      <w:r w:rsidR="002A3C8B" w:rsidRPr="00DB690B">
        <w:rPr>
          <w:noProof/>
          <w:szCs w:val="24"/>
        </w:rPr>
        <w:t>MOVE</w:t>
      </w:r>
      <w:r w:rsidRPr="00DB690B">
        <w:rPr>
          <w:noProof/>
          <w:szCs w:val="24"/>
        </w:rPr>
        <w:t xml:space="preserve"> shall aim at ensuring, as far as  possible, a high level of expertise, as well as a balanced representation of relevant know how and areas of interest, while taking into account the specific tasks of the group, the type of expertise required, as well as the relevance of the applications received. </w:t>
      </w:r>
    </w:p>
    <w:p w14:paraId="17FBE005" w14:textId="3A47063F" w:rsidR="00A67022" w:rsidRPr="00DB690B" w:rsidRDefault="00A67022" w:rsidP="001B6CB1">
      <w:pPr>
        <w:spacing w:before="120" w:after="120"/>
        <w:rPr>
          <w:noProof/>
          <w:szCs w:val="24"/>
        </w:rPr>
      </w:pPr>
      <w:r w:rsidRPr="00DB690B">
        <w:rPr>
          <w:noProof/>
          <w:szCs w:val="24"/>
        </w:rPr>
        <w:t>For any furt</w:t>
      </w:r>
      <w:r w:rsidR="002A3C8B" w:rsidRPr="00DB690B">
        <w:rPr>
          <w:noProof/>
          <w:szCs w:val="24"/>
        </w:rPr>
        <w:t xml:space="preserve">her information please contact </w:t>
      </w:r>
      <w:hyperlink r:id="rId15" w:history="1">
        <w:r w:rsidR="00D70FF4" w:rsidRPr="00096B49">
          <w:rPr>
            <w:rStyle w:val="Hyperlink"/>
            <w:noProof/>
            <w:lang w:val="en-US" w:eastAsia="en-GB"/>
          </w:rPr>
          <w:t>MOVE-ROADWORTHINESS-EG@ec.europa.eu</w:t>
        </w:r>
      </w:hyperlink>
      <w:r w:rsidR="00D70FF4">
        <w:rPr>
          <w:noProof/>
          <w:lang w:val="en-US" w:eastAsia="en-GB"/>
        </w:rPr>
        <w:t xml:space="preserve"> or directly Mr Petros Petrou </w:t>
      </w:r>
      <w:r w:rsidR="00D70FF4" w:rsidRPr="00211A1E">
        <w:rPr>
          <w:noProof/>
          <w:szCs w:val="24"/>
        </w:rPr>
        <w:t>Telephone: (32-2)</w:t>
      </w:r>
      <w:r w:rsidR="00D70FF4">
        <w:rPr>
          <w:noProof/>
          <w:szCs w:val="24"/>
        </w:rPr>
        <w:t xml:space="preserve">2955023 </w:t>
      </w:r>
    </w:p>
    <w:p w14:paraId="34CDDFCE" w14:textId="77777777" w:rsidR="00A67022" w:rsidRPr="00DB690B" w:rsidRDefault="00A67022" w:rsidP="001B6CB1">
      <w:pPr>
        <w:spacing w:before="120" w:after="120"/>
        <w:rPr>
          <w:noProof/>
          <w:szCs w:val="24"/>
          <w:u w:val="single"/>
        </w:rPr>
      </w:pPr>
      <w:r w:rsidRPr="00DB690B">
        <w:rPr>
          <w:noProof/>
          <w:szCs w:val="24"/>
          <w:u w:val="single"/>
        </w:rPr>
        <w:t>ANNEXES:</w:t>
      </w:r>
    </w:p>
    <w:p w14:paraId="590FC052" w14:textId="77777777" w:rsidR="00A67022" w:rsidRPr="00DB690B" w:rsidRDefault="00B8741A" w:rsidP="00034001">
      <w:pPr>
        <w:pStyle w:val="ListDash"/>
        <w:rPr>
          <w:noProof/>
        </w:rPr>
      </w:pPr>
      <w:r w:rsidRPr="00DB690B">
        <w:rPr>
          <w:noProof/>
        </w:rPr>
        <w:t xml:space="preserve">Annex I: </w:t>
      </w:r>
      <w:r w:rsidR="00A67022" w:rsidRPr="00DB690B">
        <w:rPr>
          <w:noProof/>
        </w:rPr>
        <w:t>Classification form</w:t>
      </w:r>
    </w:p>
    <w:p w14:paraId="4C51E580" w14:textId="77777777" w:rsidR="00A67022" w:rsidRPr="00DB690B" w:rsidRDefault="00B8741A" w:rsidP="00034001">
      <w:pPr>
        <w:pStyle w:val="ListDash"/>
        <w:rPr>
          <w:noProof/>
        </w:rPr>
      </w:pPr>
      <w:r w:rsidRPr="00DB690B">
        <w:rPr>
          <w:noProof/>
        </w:rPr>
        <w:t xml:space="preserve">Annex II: </w:t>
      </w:r>
      <w:r w:rsidR="00A67022" w:rsidRPr="00DB690B">
        <w:rPr>
          <w:noProof/>
        </w:rPr>
        <w:t>Selection criteria form</w:t>
      </w:r>
    </w:p>
    <w:p w14:paraId="49C34AF7" w14:textId="2ACB9D8E" w:rsidR="00A67022" w:rsidRPr="00DB690B" w:rsidRDefault="00B8741A" w:rsidP="003D2824">
      <w:pPr>
        <w:pStyle w:val="ListDash"/>
        <w:rPr>
          <w:bCs/>
          <w:noProof/>
        </w:rPr>
      </w:pPr>
      <w:r w:rsidRPr="00DB690B">
        <w:rPr>
          <w:noProof/>
        </w:rPr>
        <w:t xml:space="preserve">Annex III: </w:t>
      </w:r>
      <w:r w:rsidR="00A67022" w:rsidRPr="00DB690B">
        <w:rPr>
          <w:bCs/>
          <w:noProof/>
        </w:rPr>
        <w:t>Privacy statement</w:t>
      </w:r>
    </w:p>
    <w:p w14:paraId="641FB42E" w14:textId="496705B3" w:rsidR="00A67022" w:rsidRPr="00DB690B" w:rsidRDefault="00A67022" w:rsidP="001B6CB1">
      <w:pPr>
        <w:spacing w:before="120" w:after="120"/>
        <w:jc w:val="center"/>
        <w:rPr>
          <w:b/>
          <w:noProof/>
        </w:rPr>
      </w:pPr>
      <w:r w:rsidRPr="00DB690B">
        <w:rPr>
          <w:b/>
          <w:noProof/>
        </w:rPr>
        <w:br w:type="page"/>
      </w:r>
      <w:r w:rsidRPr="00DB690B">
        <w:rPr>
          <w:b/>
          <w:noProof/>
        </w:rPr>
        <w:lastRenderedPageBreak/>
        <w:t>Annex I - Classification form</w:t>
      </w:r>
      <w:r w:rsidRPr="00DB690B">
        <w:rPr>
          <w:b/>
          <w:noProof/>
          <w:vertAlign w:val="superscript"/>
          <w:lang w:val="fr-BE"/>
        </w:rPr>
        <w:footnoteReference w:id="16"/>
      </w:r>
    </w:p>
    <w:p w14:paraId="2F50295F" w14:textId="77777777" w:rsidR="00A67022" w:rsidRPr="00DB690B" w:rsidRDefault="00A67022" w:rsidP="001B6CB1">
      <w:pPr>
        <w:spacing w:before="120" w:after="120"/>
        <w:jc w:val="center"/>
        <w:rPr>
          <w:noProof/>
          <w:u w:val="single"/>
        </w:rPr>
      </w:pPr>
      <w:r w:rsidRPr="00DB690B">
        <w:rPr>
          <w:noProof/>
          <w:u w:val="single"/>
        </w:rPr>
        <w:t>To be filled in by all applicants</w:t>
      </w:r>
    </w:p>
    <w:p w14:paraId="314FE121" w14:textId="5B3108F1" w:rsidR="00A67022" w:rsidRPr="00DB690B" w:rsidRDefault="00A67022" w:rsidP="001B6CB1">
      <w:pPr>
        <w:spacing w:before="120" w:after="120"/>
        <w:rPr>
          <w:noProof/>
        </w:rPr>
      </w:pPr>
      <w:r w:rsidRPr="00DB690B">
        <w:rPr>
          <w:noProof/>
        </w:rPr>
        <w:t xml:space="preserve">This application is made as: </w:t>
      </w:r>
    </w:p>
    <w:p w14:paraId="003EFDFB" w14:textId="77777777" w:rsidR="00A67022" w:rsidRPr="00DB690B" w:rsidRDefault="00A67022" w:rsidP="001B6CB1">
      <w:pPr>
        <w:numPr>
          <w:ilvl w:val="0"/>
          <w:numId w:val="33"/>
        </w:numPr>
        <w:spacing w:before="120" w:after="120"/>
        <w:ind w:left="0"/>
        <w:jc w:val="left"/>
        <w:rPr>
          <w:noProof/>
        </w:rPr>
      </w:pPr>
      <w:r w:rsidRPr="00DB690B">
        <w:rPr>
          <w:b/>
          <w:noProof/>
          <w:szCs w:val="24"/>
        </w:rPr>
        <w:t>An organisation (Type C member)</w:t>
      </w:r>
      <w:r w:rsidRPr="00DB690B">
        <w:rPr>
          <w:noProof/>
          <w:szCs w:val="24"/>
        </w:rPr>
        <w:t xml:space="preserve">. </w:t>
      </w:r>
    </w:p>
    <w:p w14:paraId="0BA226C8" w14:textId="77777777" w:rsidR="00A67022" w:rsidRPr="00DB690B" w:rsidRDefault="00A67022" w:rsidP="001B6CB1">
      <w:pPr>
        <w:spacing w:before="120" w:after="120"/>
        <w:jc w:val="left"/>
        <w:rPr>
          <w:noProof/>
        </w:rPr>
      </w:pPr>
      <w:r w:rsidRPr="00DB690B">
        <w:rPr>
          <w:noProof/>
        </w:rPr>
        <w:t>Transparency Register identification number: […]</w:t>
      </w:r>
    </w:p>
    <w:p w14:paraId="66B67AA8" w14:textId="77777777" w:rsidR="00A67022" w:rsidRPr="00DB690B" w:rsidRDefault="00A67022" w:rsidP="001B6CB1">
      <w:pPr>
        <w:spacing w:before="120" w:after="120"/>
        <w:jc w:val="center"/>
        <w:rPr>
          <w:noProof/>
        </w:rPr>
      </w:pPr>
      <w:r w:rsidRPr="00DB690B">
        <w:rPr>
          <w:noProof/>
        </w:rPr>
        <w:t>***</w:t>
      </w:r>
    </w:p>
    <w:p w14:paraId="018C6980" w14:textId="77777777" w:rsidR="00A67022" w:rsidRPr="00DB690B" w:rsidRDefault="00A67022" w:rsidP="001B6CB1">
      <w:pPr>
        <w:spacing w:before="120" w:after="120"/>
        <w:jc w:val="center"/>
        <w:rPr>
          <w:noProof/>
          <w:u w:val="single"/>
        </w:rPr>
      </w:pPr>
      <w:r w:rsidRPr="00DB690B">
        <w:rPr>
          <w:noProof/>
          <w:u w:val="single"/>
        </w:rPr>
        <w:t>To be filled in by organisations applying to be appointed as Type C members</w:t>
      </w:r>
    </w:p>
    <w:p w14:paraId="02B7FBF7" w14:textId="77777777" w:rsidR="00A67022" w:rsidRPr="00DB690B" w:rsidRDefault="00A67022" w:rsidP="001B6CB1">
      <w:pPr>
        <w:spacing w:before="120" w:after="120"/>
        <w:rPr>
          <w:noProof/>
        </w:rPr>
      </w:pPr>
      <w:r w:rsidRPr="00DB690B">
        <w:rPr>
          <w:noProof/>
        </w:rPr>
        <w:t xml:space="preserve">This application is made as the following </w:t>
      </w:r>
      <w:r w:rsidRPr="00DB690B">
        <w:rPr>
          <w:b/>
          <w:noProof/>
        </w:rPr>
        <w:t>type of organisation</w:t>
      </w:r>
      <w:r w:rsidRPr="00DB690B">
        <w:rPr>
          <w:noProof/>
        </w:rPr>
        <w:t>: (</w:t>
      </w:r>
      <w:r w:rsidRPr="00DB690B">
        <w:rPr>
          <w:b/>
          <w:i/>
          <w:noProof/>
        </w:rPr>
        <w:t xml:space="preserve">please select </w:t>
      </w:r>
      <w:r w:rsidRPr="00DB690B">
        <w:rPr>
          <w:b/>
          <w:i/>
          <w:noProof/>
          <w:u w:val="single"/>
        </w:rPr>
        <w:t>only one option</w:t>
      </w:r>
      <w:r w:rsidRPr="00DB690B">
        <w:rPr>
          <w:b/>
          <w:i/>
          <w:noProof/>
        </w:rPr>
        <w:t>, taking into account the definitions indicated below</w:t>
      </w:r>
      <w:r w:rsidRPr="00DB690B">
        <w:rPr>
          <w:noProof/>
        </w:rPr>
        <w:t>).</w:t>
      </w:r>
    </w:p>
    <w:p w14:paraId="6749E981" w14:textId="77777777" w:rsidR="00A67022" w:rsidRPr="00DB690B" w:rsidRDefault="00A67022" w:rsidP="001B6CB1">
      <w:pPr>
        <w:numPr>
          <w:ilvl w:val="0"/>
          <w:numId w:val="32"/>
        </w:numPr>
        <w:tabs>
          <w:tab w:val="clear" w:pos="360"/>
          <w:tab w:val="num" w:pos="720"/>
        </w:tabs>
        <w:spacing w:before="120" w:after="120"/>
        <w:ind w:left="0"/>
        <w:rPr>
          <w:noProof/>
        </w:rPr>
      </w:pPr>
      <w:r w:rsidRPr="00DB690B">
        <w:rPr>
          <w:noProof/>
        </w:rPr>
        <w:t>a) Academia, research Institutes and Think Tanks</w:t>
      </w:r>
    </w:p>
    <w:p w14:paraId="198FD6BD" w14:textId="77777777" w:rsidR="00A67022" w:rsidRPr="00DB690B" w:rsidRDefault="00A67022" w:rsidP="001B6CB1">
      <w:pPr>
        <w:numPr>
          <w:ilvl w:val="0"/>
          <w:numId w:val="32"/>
        </w:numPr>
        <w:tabs>
          <w:tab w:val="clear" w:pos="360"/>
          <w:tab w:val="num" w:pos="720"/>
        </w:tabs>
        <w:spacing w:before="120" w:after="120"/>
        <w:ind w:left="0"/>
        <w:rPr>
          <w:noProof/>
        </w:rPr>
      </w:pPr>
      <w:r w:rsidRPr="00DB690B">
        <w:rPr>
          <w:noProof/>
        </w:rPr>
        <w:t xml:space="preserve">b) Banks/Financial institutions </w:t>
      </w:r>
    </w:p>
    <w:p w14:paraId="3E2DC5DC" w14:textId="77777777" w:rsidR="00A67022" w:rsidRPr="00DB690B" w:rsidRDefault="00A67022" w:rsidP="001B6CB1">
      <w:pPr>
        <w:numPr>
          <w:ilvl w:val="0"/>
          <w:numId w:val="32"/>
        </w:numPr>
        <w:tabs>
          <w:tab w:val="clear" w:pos="360"/>
          <w:tab w:val="num" w:pos="720"/>
        </w:tabs>
        <w:spacing w:before="120" w:after="120"/>
        <w:ind w:left="0"/>
        <w:rPr>
          <w:noProof/>
        </w:rPr>
      </w:pPr>
      <w:r w:rsidRPr="00DB690B">
        <w:rPr>
          <w:noProof/>
        </w:rPr>
        <w:t>c) Companies/groups</w:t>
      </w:r>
    </w:p>
    <w:p w14:paraId="7D0C6169" w14:textId="77777777" w:rsidR="00A67022" w:rsidRPr="00DB690B" w:rsidRDefault="00A67022" w:rsidP="001B6CB1">
      <w:pPr>
        <w:numPr>
          <w:ilvl w:val="0"/>
          <w:numId w:val="32"/>
        </w:numPr>
        <w:tabs>
          <w:tab w:val="clear" w:pos="360"/>
          <w:tab w:val="num" w:pos="720"/>
        </w:tabs>
        <w:spacing w:before="120" w:after="120"/>
        <w:ind w:left="0"/>
        <w:rPr>
          <w:noProof/>
        </w:rPr>
      </w:pPr>
      <w:r w:rsidRPr="00DB690B">
        <w:rPr>
          <w:noProof/>
        </w:rPr>
        <w:t>d) Law firms</w:t>
      </w:r>
    </w:p>
    <w:p w14:paraId="5F01E6D7" w14:textId="77777777" w:rsidR="00A67022" w:rsidRPr="00DB690B" w:rsidRDefault="00A67022" w:rsidP="001B6CB1">
      <w:pPr>
        <w:numPr>
          <w:ilvl w:val="0"/>
          <w:numId w:val="32"/>
        </w:numPr>
        <w:tabs>
          <w:tab w:val="clear" w:pos="360"/>
          <w:tab w:val="num" w:pos="720"/>
        </w:tabs>
        <w:spacing w:before="120" w:after="120"/>
        <w:ind w:left="0"/>
        <w:rPr>
          <w:noProof/>
        </w:rPr>
      </w:pPr>
      <w:r w:rsidRPr="00DB690B">
        <w:rPr>
          <w:noProof/>
        </w:rPr>
        <w:t>e) NGOs</w:t>
      </w:r>
    </w:p>
    <w:p w14:paraId="67019CF2" w14:textId="77777777" w:rsidR="00A67022" w:rsidRPr="00DB690B" w:rsidRDefault="00A67022" w:rsidP="001B6CB1">
      <w:pPr>
        <w:numPr>
          <w:ilvl w:val="0"/>
          <w:numId w:val="32"/>
        </w:numPr>
        <w:tabs>
          <w:tab w:val="clear" w:pos="360"/>
          <w:tab w:val="num" w:pos="720"/>
        </w:tabs>
        <w:spacing w:before="120" w:after="120"/>
        <w:ind w:left="0"/>
        <w:rPr>
          <w:noProof/>
        </w:rPr>
      </w:pPr>
      <w:r w:rsidRPr="00DB690B">
        <w:rPr>
          <w:noProof/>
        </w:rPr>
        <w:t>f) Professionals’ associations</w:t>
      </w:r>
    </w:p>
    <w:p w14:paraId="43EEDDC2" w14:textId="77777777" w:rsidR="00A67022" w:rsidRPr="00DB690B" w:rsidRDefault="00A67022" w:rsidP="001B6CB1">
      <w:pPr>
        <w:numPr>
          <w:ilvl w:val="0"/>
          <w:numId w:val="32"/>
        </w:numPr>
        <w:tabs>
          <w:tab w:val="clear" w:pos="360"/>
          <w:tab w:val="num" w:pos="720"/>
        </w:tabs>
        <w:spacing w:before="120" w:after="120"/>
        <w:ind w:left="0"/>
        <w:rPr>
          <w:noProof/>
        </w:rPr>
      </w:pPr>
      <w:r w:rsidRPr="00DB690B">
        <w:rPr>
          <w:noProof/>
        </w:rPr>
        <w:t>g) Professional consultancies</w:t>
      </w:r>
    </w:p>
    <w:p w14:paraId="3DBE4041" w14:textId="77777777" w:rsidR="00A67022" w:rsidRPr="00DB690B" w:rsidRDefault="00A67022" w:rsidP="001B6CB1">
      <w:pPr>
        <w:numPr>
          <w:ilvl w:val="0"/>
          <w:numId w:val="32"/>
        </w:numPr>
        <w:tabs>
          <w:tab w:val="clear" w:pos="360"/>
          <w:tab w:val="num" w:pos="720"/>
        </w:tabs>
        <w:spacing w:before="120" w:after="120"/>
        <w:ind w:left="0"/>
        <w:rPr>
          <w:noProof/>
        </w:rPr>
      </w:pPr>
      <w:r w:rsidRPr="00DB690B">
        <w:rPr>
          <w:noProof/>
        </w:rPr>
        <w:t>h) Trade and business associations</w:t>
      </w:r>
    </w:p>
    <w:p w14:paraId="46B3E337" w14:textId="77777777" w:rsidR="00A67022" w:rsidRPr="00DB690B" w:rsidRDefault="00A67022" w:rsidP="001B6CB1">
      <w:pPr>
        <w:numPr>
          <w:ilvl w:val="0"/>
          <w:numId w:val="32"/>
        </w:numPr>
        <w:tabs>
          <w:tab w:val="clear" w:pos="360"/>
          <w:tab w:val="num" w:pos="720"/>
        </w:tabs>
        <w:spacing w:before="120" w:after="120"/>
        <w:ind w:left="0"/>
        <w:rPr>
          <w:noProof/>
        </w:rPr>
      </w:pPr>
      <w:r w:rsidRPr="00DB690B">
        <w:rPr>
          <w:noProof/>
        </w:rPr>
        <w:t>i) Trade unions</w:t>
      </w:r>
    </w:p>
    <w:p w14:paraId="7E209A81" w14:textId="77777777" w:rsidR="00A67022" w:rsidRPr="00DB690B" w:rsidRDefault="00A67022" w:rsidP="001B6CB1">
      <w:pPr>
        <w:numPr>
          <w:ilvl w:val="0"/>
          <w:numId w:val="32"/>
        </w:numPr>
        <w:tabs>
          <w:tab w:val="clear" w:pos="360"/>
          <w:tab w:val="num" w:pos="720"/>
        </w:tabs>
        <w:spacing w:before="120" w:after="120"/>
        <w:ind w:left="0"/>
        <w:rPr>
          <w:noProof/>
        </w:rPr>
      </w:pPr>
      <w:r w:rsidRPr="00DB690B">
        <w:rPr>
          <w:noProof/>
        </w:rPr>
        <w:t>j) Other (please specify):</w:t>
      </w:r>
    </w:p>
    <w:p w14:paraId="43D44BC9" w14:textId="77777777" w:rsidR="00A67022" w:rsidRPr="00DB690B" w:rsidRDefault="00A67022" w:rsidP="001B6CB1">
      <w:pPr>
        <w:tabs>
          <w:tab w:val="left" w:pos="0"/>
        </w:tabs>
        <w:spacing w:before="120" w:after="120"/>
        <w:jc w:val="left"/>
        <w:rPr>
          <w:noProof/>
        </w:rPr>
      </w:pPr>
    </w:p>
    <w:p w14:paraId="426C40DA" w14:textId="77777777" w:rsidR="00A67022" w:rsidRPr="00DB690B" w:rsidRDefault="00A67022" w:rsidP="001B6CB1">
      <w:pPr>
        <w:spacing w:before="120" w:after="120"/>
        <w:rPr>
          <w:noProof/>
          <w:u w:val="single"/>
        </w:rPr>
      </w:pPr>
      <w:r w:rsidRPr="00DB690B">
        <w:rPr>
          <w:noProof/>
          <w:u w:val="single"/>
        </w:rPr>
        <w:t>Definitions for organisation types</w:t>
      </w:r>
    </w:p>
    <w:p w14:paraId="4E00B513" w14:textId="77777777" w:rsidR="00A67022" w:rsidRPr="00DB690B" w:rsidRDefault="00A67022" w:rsidP="001B6CB1">
      <w:pPr>
        <w:spacing w:before="120" w:after="120"/>
        <w:rPr>
          <w:b/>
          <w:noProof/>
          <w:szCs w:val="24"/>
          <w:lang w:val="en" w:eastAsia="en-GB"/>
        </w:rPr>
      </w:pPr>
      <w:r w:rsidRPr="00DB690B">
        <w:rPr>
          <w:b/>
          <w:noProof/>
          <w:szCs w:val="24"/>
          <w:lang w:val="en" w:eastAsia="en-GB"/>
        </w:rPr>
        <w:t>Academia, Research Institutes and Think Tanks</w:t>
      </w:r>
    </w:p>
    <w:p w14:paraId="0C2F777E" w14:textId="77777777" w:rsidR="00A67022" w:rsidRPr="00DB690B" w:rsidRDefault="00A67022" w:rsidP="001B6CB1">
      <w:pPr>
        <w:spacing w:before="120" w:after="120"/>
        <w:rPr>
          <w:noProof/>
          <w:szCs w:val="24"/>
          <w:lang w:val="en" w:eastAsia="en-GB"/>
        </w:rPr>
      </w:pPr>
      <w:r w:rsidRPr="00DB690B">
        <w:rPr>
          <w:noProof/>
          <w:szCs w:val="24"/>
          <w:lang w:val="en" w:eastAsia="en-GB"/>
        </w:rPr>
        <w:t>Universities, schools, research centers, think tanks and other similar bodies performing academic and/or educational activities.</w:t>
      </w:r>
    </w:p>
    <w:p w14:paraId="1407CB3B" w14:textId="77777777" w:rsidR="00A67022" w:rsidRPr="00DB690B" w:rsidRDefault="00A67022" w:rsidP="001B6CB1">
      <w:pPr>
        <w:spacing w:before="120" w:after="120"/>
        <w:rPr>
          <w:b/>
          <w:noProof/>
          <w:szCs w:val="24"/>
          <w:lang w:eastAsia="en-GB"/>
        </w:rPr>
      </w:pPr>
      <w:r w:rsidRPr="00DB690B">
        <w:rPr>
          <w:b/>
          <w:noProof/>
          <w:szCs w:val="24"/>
          <w:lang w:eastAsia="en-GB"/>
        </w:rPr>
        <w:t>Banks/Financial institutions</w:t>
      </w:r>
    </w:p>
    <w:p w14:paraId="0A0C6197" w14:textId="77777777" w:rsidR="00A67022" w:rsidRPr="00DB690B" w:rsidRDefault="00A67022" w:rsidP="001B6CB1">
      <w:pPr>
        <w:spacing w:before="120" w:after="120"/>
        <w:rPr>
          <w:b/>
          <w:noProof/>
          <w:szCs w:val="24"/>
          <w:lang w:val="en" w:eastAsia="en-GB"/>
        </w:rPr>
      </w:pPr>
      <w:r w:rsidRPr="00DB690B">
        <w:rPr>
          <w:bCs/>
          <w:noProof/>
          <w:szCs w:val="24"/>
          <w:lang w:eastAsia="en-GB"/>
        </w:rPr>
        <w:t xml:space="preserve">Banks and other similar bodies </w:t>
      </w:r>
      <w:r w:rsidRPr="00DB690B">
        <w:rPr>
          <w:noProof/>
          <w:szCs w:val="24"/>
          <w:lang w:eastAsia="en-GB"/>
        </w:rPr>
        <w:t>providing financial services, including financial intermediation. All sorts of banks should be classified within this category, including national central banks.</w:t>
      </w:r>
    </w:p>
    <w:p w14:paraId="18089874" w14:textId="77777777" w:rsidR="00A67022" w:rsidRPr="00DB690B" w:rsidRDefault="00A67022" w:rsidP="001B6CB1">
      <w:pPr>
        <w:spacing w:before="120" w:after="120"/>
        <w:rPr>
          <w:b/>
          <w:noProof/>
          <w:szCs w:val="24"/>
          <w:lang w:eastAsia="en-GB"/>
        </w:rPr>
      </w:pPr>
      <w:r w:rsidRPr="00DB690B">
        <w:rPr>
          <w:b/>
          <w:noProof/>
          <w:szCs w:val="24"/>
          <w:lang w:eastAsia="en-GB"/>
        </w:rPr>
        <w:t>Companies/groups</w:t>
      </w:r>
    </w:p>
    <w:p w14:paraId="1CCD4F44" w14:textId="77777777" w:rsidR="00A67022" w:rsidRPr="00DB690B" w:rsidRDefault="00A67022" w:rsidP="001B6CB1">
      <w:pPr>
        <w:spacing w:before="120" w:after="120"/>
        <w:rPr>
          <w:noProof/>
          <w:szCs w:val="24"/>
          <w:lang w:eastAsia="en-GB"/>
        </w:rPr>
      </w:pPr>
      <w:r w:rsidRPr="00DB690B">
        <w:rPr>
          <w:noProof/>
          <w:szCs w:val="24"/>
          <w:lang w:eastAsia="en-GB"/>
        </w:rPr>
        <w:lastRenderedPageBreak/>
        <w:t>Individual companies or groups of companies operating in the business sector, whether they are national companies or multinational ones.</w:t>
      </w:r>
    </w:p>
    <w:p w14:paraId="0B66B53B" w14:textId="77777777" w:rsidR="00A67022" w:rsidRPr="00DB690B" w:rsidRDefault="00A67022" w:rsidP="001B6CB1">
      <w:pPr>
        <w:spacing w:before="120" w:after="120"/>
        <w:rPr>
          <w:b/>
          <w:noProof/>
          <w:szCs w:val="24"/>
          <w:lang w:eastAsia="en-GB"/>
        </w:rPr>
      </w:pPr>
      <w:r w:rsidRPr="00DB690B">
        <w:rPr>
          <w:b/>
          <w:noProof/>
          <w:szCs w:val="24"/>
          <w:lang w:eastAsia="en-GB"/>
        </w:rPr>
        <w:t>Law firms</w:t>
      </w:r>
    </w:p>
    <w:p w14:paraId="7E433D85" w14:textId="77777777" w:rsidR="00A67022" w:rsidRPr="00DB690B" w:rsidRDefault="00A67022" w:rsidP="001B6CB1">
      <w:pPr>
        <w:spacing w:before="120" w:after="120"/>
        <w:rPr>
          <w:noProof/>
          <w:szCs w:val="24"/>
          <w:lang w:eastAsia="en-GB"/>
        </w:rPr>
      </w:pPr>
      <w:r w:rsidRPr="00DB690B">
        <w:rPr>
          <w:noProof/>
          <w:szCs w:val="24"/>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749C1425" w14:textId="77777777" w:rsidR="00A67022" w:rsidRPr="00DB690B" w:rsidRDefault="00A67022" w:rsidP="001B6CB1">
      <w:pPr>
        <w:spacing w:before="120" w:after="120"/>
        <w:rPr>
          <w:b/>
          <w:noProof/>
          <w:szCs w:val="24"/>
          <w:lang w:eastAsia="en-GB"/>
        </w:rPr>
      </w:pPr>
      <w:r w:rsidRPr="00DB690B">
        <w:rPr>
          <w:b/>
          <w:noProof/>
          <w:szCs w:val="24"/>
          <w:lang w:eastAsia="en-GB"/>
        </w:rPr>
        <w:t>NGOs</w:t>
      </w:r>
    </w:p>
    <w:p w14:paraId="22BDC0F6" w14:textId="77777777" w:rsidR="00A67022" w:rsidRPr="00DB690B" w:rsidRDefault="00A67022" w:rsidP="001B6CB1">
      <w:pPr>
        <w:spacing w:before="120" w:after="120"/>
        <w:rPr>
          <w:noProof/>
          <w:szCs w:val="24"/>
          <w:lang w:eastAsia="en-GB"/>
        </w:rPr>
      </w:pPr>
      <w:r w:rsidRPr="00DB690B">
        <w:rPr>
          <w:rFonts w:eastAsia="Calibri"/>
          <w:noProof/>
          <w:szCs w:val="24"/>
        </w:rPr>
        <w:t xml:space="preserve">Non-profit organisations which are independent from public authorities </w:t>
      </w:r>
      <w:r w:rsidRPr="00A70FBB">
        <w:rPr>
          <w:rFonts w:eastAsia="Calibri"/>
          <w:noProof/>
          <w:szCs w:val="24"/>
          <w:lang w:val="en"/>
        </w:rPr>
        <w:t>and</w:t>
      </w:r>
      <w:r w:rsidRPr="00DB690B">
        <w:rPr>
          <w:rFonts w:eastAsia="Calibri"/>
          <w:noProof/>
          <w:szCs w:val="24"/>
        </w:rPr>
        <w:t xml:space="preserve"> commercial organisations</w:t>
      </w:r>
      <w:r w:rsidRPr="00A70FBB">
        <w:rPr>
          <w:rFonts w:eastAsia="Calibri"/>
          <w:noProof/>
          <w:szCs w:val="24"/>
          <w:lang w:val="en"/>
        </w:rPr>
        <w:t>.</w:t>
      </w:r>
      <w:r w:rsidRPr="00DB690B">
        <w:rPr>
          <w:rFonts w:eastAsia="Calibri"/>
          <w:noProof/>
          <w:szCs w:val="24"/>
        </w:rPr>
        <w:t xml:space="preserve"> </w:t>
      </w:r>
      <w:r w:rsidRPr="00DB690B">
        <w:rPr>
          <w:noProof/>
          <w:szCs w:val="24"/>
          <w:lang w:eastAsia="en-GB"/>
        </w:rPr>
        <w:t>Some NGOs are organised around specific issues, such as environment, consumer affairs, health and human rights.</w:t>
      </w:r>
    </w:p>
    <w:p w14:paraId="64A05809" w14:textId="77777777" w:rsidR="00A67022" w:rsidRPr="00DB690B" w:rsidRDefault="00A67022" w:rsidP="001B6CB1">
      <w:pPr>
        <w:spacing w:before="120" w:after="120"/>
        <w:rPr>
          <w:b/>
          <w:noProof/>
          <w:szCs w:val="24"/>
          <w:lang w:val="en" w:eastAsia="en-GB"/>
        </w:rPr>
      </w:pPr>
      <w:r w:rsidRPr="00DB690B">
        <w:rPr>
          <w:b/>
          <w:noProof/>
          <w:szCs w:val="24"/>
          <w:lang w:val="en" w:eastAsia="en-GB"/>
        </w:rPr>
        <w:t>Professionals’ associations</w:t>
      </w:r>
    </w:p>
    <w:p w14:paraId="765E33B9" w14:textId="77777777" w:rsidR="00A67022" w:rsidRPr="00DB690B" w:rsidRDefault="00A67022" w:rsidP="001B6CB1">
      <w:pPr>
        <w:spacing w:before="120" w:after="120"/>
        <w:rPr>
          <w:noProof/>
          <w:szCs w:val="24"/>
          <w:lang w:eastAsia="en-GB"/>
        </w:rPr>
      </w:pPr>
      <w:r w:rsidRPr="00DB690B">
        <w:rPr>
          <w:noProof/>
          <w:szCs w:val="24"/>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16F333F9" w14:textId="77777777" w:rsidR="00A67022" w:rsidRPr="00DB690B" w:rsidRDefault="00A67022" w:rsidP="001B6CB1">
      <w:pPr>
        <w:spacing w:before="120" w:after="120"/>
        <w:rPr>
          <w:b/>
          <w:noProof/>
          <w:szCs w:val="24"/>
          <w:lang w:eastAsia="en-GB"/>
        </w:rPr>
      </w:pPr>
      <w:r w:rsidRPr="00DB690B">
        <w:rPr>
          <w:b/>
          <w:noProof/>
          <w:szCs w:val="24"/>
          <w:lang w:eastAsia="en-GB"/>
        </w:rPr>
        <w:t>Professional consultancies</w:t>
      </w:r>
    </w:p>
    <w:p w14:paraId="0B1DA35D" w14:textId="77777777" w:rsidR="00A67022" w:rsidRPr="00DB690B" w:rsidRDefault="00A67022" w:rsidP="001B6CB1">
      <w:pPr>
        <w:spacing w:before="120" w:after="120"/>
        <w:rPr>
          <w:noProof/>
          <w:szCs w:val="24"/>
          <w:lang w:val="en" w:eastAsia="en-GB"/>
        </w:rPr>
      </w:pPr>
      <w:r w:rsidRPr="00DB690B">
        <w:rPr>
          <w:noProof/>
          <w:szCs w:val="24"/>
          <w:lang w:eastAsia="en-GB"/>
        </w:rPr>
        <w:t xml:space="preserve">Firms </w:t>
      </w:r>
      <w:r w:rsidRPr="00DB690B">
        <w:rPr>
          <w:noProof/>
          <w:szCs w:val="24"/>
          <w:lang w:val="en" w:eastAsia="en-GB"/>
        </w:rPr>
        <w:t>carrying on, on behalf of clients, activities involving advocacy, lobbying, promotion, public affairs and relations with public authorities.</w:t>
      </w:r>
    </w:p>
    <w:p w14:paraId="0B10DA57" w14:textId="77777777" w:rsidR="00A67022" w:rsidRPr="00DB690B" w:rsidRDefault="00A67022" w:rsidP="001B6CB1">
      <w:pPr>
        <w:spacing w:before="120" w:after="120"/>
        <w:rPr>
          <w:b/>
          <w:noProof/>
          <w:szCs w:val="24"/>
          <w:lang w:val="en" w:eastAsia="en-GB"/>
        </w:rPr>
      </w:pPr>
      <w:r w:rsidRPr="00DB690B">
        <w:rPr>
          <w:b/>
          <w:noProof/>
          <w:szCs w:val="24"/>
          <w:lang w:val="en" w:eastAsia="en-GB"/>
        </w:rPr>
        <w:t>Trade and business associations</w:t>
      </w:r>
    </w:p>
    <w:p w14:paraId="2094EDE2" w14:textId="77777777" w:rsidR="00A67022" w:rsidRPr="00DB690B" w:rsidRDefault="00A67022" w:rsidP="001B6CB1">
      <w:pPr>
        <w:spacing w:before="120" w:after="120"/>
        <w:rPr>
          <w:noProof/>
          <w:szCs w:val="24"/>
          <w:lang w:eastAsia="en-GB"/>
        </w:rPr>
      </w:pPr>
      <w:r w:rsidRPr="00DB690B">
        <w:rPr>
          <w:noProof/>
          <w:szCs w:val="24"/>
          <w:lang w:eastAsia="en-GB"/>
        </w:rPr>
        <w:t>Private bodies representing the interests of its members operating in the business sector.</w:t>
      </w:r>
    </w:p>
    <w:p w14:paraId="0C76CC60" w14:textId="77777777" w:rsidR="00A67022" w:rsidRPr="00DB690B" w:rsidRDefault="00A67022" w:rsidP="001B6CB1">
      <w:pPr>
        <w:spacing w:before="120" w:after="120"/>
        <w:rPr>
          <w:b/>
          <w:noProof/>
          <w:szCs w:val="24"/>
          <w:lang w:val="en" w:eastAsia="en-GB"/>
        </w:rPr>
      </w:pPr>
      <w:r w:rsidRPr="00DB690B">
        <w:rPr>
          <w:b/>
          <w:noProof/>
          <w:szCs w:val="24"/>
          <w:lang w:val="en" w:eastAsia="en-GB"/>
        </w:rPr>
        <w:t>Trade unions</w:t>
      </w:r>
    </w:p>
    <w:p w14:paraId="448B271D" w14:textId="77777777" w:rsidR="00A67022" w:rsidRPr="00DB690B" w:rsidRDefault="00A67022" w:rsidP="001B6CB1">
      <w:pPr>
        <w:spacing w:before="120" w:after="120"/>
        <w:rPr>
          <w:noProof/>
          <w:szCs w:val="24"/>
          <w:lang w:val="en" w:eastAsia="en-GB"/>
        </w:rPr>
      </w:pPr>
      <w:r w:rsidRPr="00DB690B">
        <w:rPr>
          <w:noProof/>
          <w:szCs w:val="24"/>
          <w:lang w:eastAsia="en-GB"/>
        </w:rPr>
        <w:t xml:space="preserve">Organisations of workers. The most common activities performed by trade unions include the negotiation of </w:t>
      </w:r>
      <w:hyperlink r:id="rId16" w:tooltip="Wage" w:history="1">
        <w:r w:rsidRPr="00DB690B">
          <w:rPr>
            <w:noProof/>
            <w:szCs w:val="24"/>
            <w:lang w:eastAsia="en-GB"/>
          </w:rPr>
          <w:t>wages</w:t>
        </w:r>
      </w:hyperlink>
      <w:r w:rsidRPr="00DB690B">
        <w:rPr>
          <w:noProof/>
          <w:szCs w:val="24"/>
          <w:lang w:eastAsia="en-GB"/>
        </w:rPr>
        <w:t>, work rules, rules governing hiring, firing and promotion of workers.</w:t>
      </w:r>
    </w:p>
    <w:p w14:paraId="29684BC5" w14:textId="77777777" w:rsidR="00A67022" w:rsidRPr="00DB690B" w:rsidRDefault="00A67022" w:rsidP="001B6CB1">
      <w:pPr>
        <w:spacing w:before="120" w:after="120"/>
        <w:rPr>
          <w:b/>
          <w:noProof/>
          <w:szCs w:val="24"/>
          <w:lang w:eastAsia="en-GB"/>
        </w:rPr>
      </w:pPr>
      <w:r w:rsidRPr="00DB690B">
        <w:rPr>
          <w:b/>
          <w:noProof/>
          <w:szCs w:val="24"/>
          <w:lang w:eastAsia="en-GB"/>
        </w:rPr>
        <w:t xml:space="preserve">Other organisations </w:t>
      </w:r>
    </w:p>
    <w:p w14:paraId="212F7BF1" w14:textId="77777777" w:rsidR="00A67022" w:rsidRPr="00DB690B" w:rsidRDefault="00A67022" w:rsidP="001B6CB1">
      <w:pPr>
        <w:spacing w:before="120" w:after="120"/>
        <w:rPr>
          <w:noProof/>
          <w:szCs w:val="24"/>
          <w:lang w:val="en" w:eastAsia="en-GB"/>
        </w:rPr>
      </w:pPr>
      <w:r w:rsidRPr="00DB690B">
        <w:rPr>
          <w:noProof/>
          <w:szCs w:val="24"/>
          <w:lang w:val="en" w:eastAsia="en-GB"/>
        </w:rPr>
        <w:t>Organisations which are not possible to classify in any other category.</w:t>
      </w:r>
    </w:p>
    <w:p w14:paraId="35B288F2" w14:textId="77777777" w:rsidR="00A67022" w:rsidRPr="00DB690B" w:rsidRDefault="00A67022" w:rsidP="001B6CB1">
      <w:pPr>
        <w:spacing w:before="120" w:after="120"/>
        <w:jc w:val="center"/>
        <w:rPr>
          <w:noProof/>
          <w:szCs w:val="24"/>
          <w:lang w:val="en" w:eastAsia="en-GB"/>
        </w:rPr>
      </w:pPr>
      <w:r w:rsidRPr="00DB690B">
        <w:rPr>
          <w:noProof/>
          <w:szCs w:val="24"/>
          <w:lang w:val="en" w:eastAsia="en-GB"/>
        </w:rPr>
        <w:t>***</w:t>
      </w:r>
    </w:p>
    <w:p w14:paraId="1D3C6ED4" w14:textId="2EA9289B" w:rsidR="00A67022" w:rsidRPr="000A1654" w:rsidRDefault="00A67022" w:rsidP="001B6CB1">
      <w:pPr>
        <w:spacing w:before="120" w:after="120"/>
        <w:contextualSpacing/>
        <w:jc w:val="center"/>
        <w:rPr>
          <w:noProof/>
          <w:u w:val="single"/>
        </w:rPr>
      </w:pPr>
      <w:r w:rsidRPr="000A1654">
        <w:rPr>
          <w:noProof/>
          <w:u w:val="single"/>
        </w:rPr>
        <w:t xml:space="preserve">To be filled in </w:t>
      </w:r>
      <w:r w:rsidR="00937F68" w:rsidRPr="000A1654">
        <w:rPr>
          <w:noProof/>
          <w:u w:val="single"/>
        </w:rPr>
        <w:t xml:space="preserve">by </w:t>
      </w:r>
      <w:r w:rsidRPr="000A1654">
        <w:rPr>
          <w:noProof/>
          <w:u w:val="single"/>
        </w:rPr>
        <w:t>organisations applying to be appointed as Type C members</w:t>
      </w:r>
    </w:p>
    <w:p w14:paraId="3274765C" w14:textId="77777777" w:rsidR="00A67022" w:rsidRPr="000A1654" w:rsidRDefault="00A67022" w:rsidP="001B6CB1">
      <w:pPr>
        <w:spacing w:before="120" w:after="120"/>
        <w:contextualSpacing/>
        <w:jc w:val="left"/>
        <w:rPr>
          <w:noProof/>
          <w:szCs w:val="24"/>
        </w:rPr>
      </w:pPr>
    </w:p>
    <w:p w14:paraId="38ED7BDE" w14:textId="77777777" w:rsidR="00A67022" w:rsidRPr="00DB690B" w:rsidRDefault="00A67022" w:rsidP="001B6CB1">
      <w:pPr>
        <w:spacing w:before="120" w:after="120"/>
        <w:rPr>
          <w:noProof/>
        </w:rPr>
      </w:pPr>
      <w:r w:rsidRPr="000A1654">
        <w:rPr>
          <w:noProof/>
        </w:rPr>
        <w:t>The applicant</w:t>
      </w:r>
      <w:r w:rsidRPr="00DB690B">
        <w:rPr>
          <w:noProof/>
        </w:rPr>
        <w:t xml:space="preserve"> shall represent the following </w:t>
      </w:r>
      <w:r w:rsidRPr="00DB690B">
        <w:rPr>
          <w:b/>
          <w:noProof/>
        </w:rPr>
        <w:t>interest</w:t>
      </w:r>
      <w:r w:rsidRPr="00DB690B">
        <w:rPr>
          <w:noProof/>
        </w:rPr>
        <w:t>: (</w:t>
      </w:r>
      <w:r w:rsidRPr="00DB690B">
        <w:rPr>
          <w:b/>
          <w:i/>
          <w:noProof/>
        </w:rPr>
        <w:t xml:space="preserve">please select </w:t>
      </w:r>
      <w:r w:rsidRPr="00DB690B">
        <w:rPr>
          <w:b/>
          <w:i/>
          <w:noProof/>
          <w:u w:val="single"/>
        </w:rPr>
        <w:t>one or more options</w:t>
      </w:r>
      <w:r w:rsidRPr="00DB690B">
        <w:rPr>
          <w:b/>
          <w:i/>
          <w:noProof/>
        </w:rPr>
        <w:t>, taking into account the definitions indicated below</w:t>
      </w:r>
      <w:r w:rsidRPr="00DB690B">
        <w:rPr>
          <w:noProof/>
        </w:rPr>
        <w:t>):</w:t>
      </w:r>
    </w:p>
    <w:p w14:paraId="09B5C254" w14:textId="77777777" w:rsidR="00A67022" w:rsidRPr="00DB690B" w:rsidRDefault="00A67022" w:rsidP="001B6CB1">
      <w:pPr>
        <w:numPr>
          <w:ilvl w:val="0"/>
          <w:numId w:val="32"/>
        </w:numPr>
        <w:spacing w:before="120" w:after="120"/>
        <w:ind w:left="0"/>
        <w:rPr>
          <w:noProof/>
          <w:szCs w:val="24"/>
        </w:rPr>
      </w:pPr>
      <w:r w:rsidRPr="00DB690B">
        <w:rPr>
          <w:noProof/>
          <w:szCs w:val="24"/>
        </w:rPr>
        <w:t>a) Academia/Research</w:t>
      </w:r>
    </w:p>
    <w:p w14:paraId="1CECB95B" w14:textId="77777777" w:rsidR="00A67022" w:rsidRPr="00DB690B" w:rsidRDefault="00A67022" w:rsidP="001B6CB1">
      <w:pPr>
        <w:numPr>
          <w:ilvl w:val="0"/>
          <w:numId w:val="32"/>
        </w:numPr>
        <w:spacing w:before="120" w:after="120"/>
        <w:ind w:left="0"/>
        <w:rPr>
          <w:noProof/>
          <w:szCs w:val="24"/>
        </w:rPr>
      </w:pPr>
      <w:r w:rsidRPr="00DB690B">
        <w:rPr>
          <w:noProof/>
          <w:szCs w:val="24"/>
        </w:rPr>
        <w:t xml:space="preserve">b) Civil society </w:t>
      </w:r>
    </w:p>
    <w:p w14:paraId="408F8B4F" w14:textId="77777777" w:rsidR="00A67022" w:rsidRPr="00DB690B" w:rsidRDefault="00A67022" w:rsidP="001B6CB1">
      <w:pPr>
        <w:numPr>
          <w:ilvl w:val="0"/>
          <w:numId w:val="32"/>
        </w:numPr>
        <w:spacing w:before="120" w:after="120"/>
        <w:ind w:left="0"/>
        <w:rPr>
          <w:noProof/>
          <w:szCs w:val="24"/>
        </w:rPr>
      </w:pPr>
      <w:r w:rsidRPr="00DB690B">
        <w:rPr>
          <w:noProof/>
          <w:szCs w:val="24"/>
        </w:rPr>
        <w:lastRenderedPageBreak/>
        <w:t>c) Employees/Workers</w:t>
      </w:r>
    </w:p>
    <w:p w14:paraId="5DE038D4" w14:textId="77777777" w:rsidR="00A67022" w:rsidRPr="00DB690B" w:rsidRDefault="00A67022" w:rsidP="001B6CB1">
      <w:pPr>
        <w:numPr>
          <w:ilvl w:val="0"/>
          <w:numId w:val="32"/>
        </w:numPr>
        <w:spacing w:before="120" w:after="120"/>
        <w:ind w:left="0"/>
        <w:rPr>
          <w:noProof/>
          <w:szCs w:val="24"/>
        </w:rPr>
      </w:pPr>
      <w:r w:rsidRPr="00DB690B">
        <w:rPr>
          <w:noProof/>
          <w:szCs w:val="24"/>
        </w:rPr>
        <w:t>d) Finance</w:t>
      </w:r>
    </w:p>
    <w:p w14:paraId="7DF102C4" w14:textId="77777777" w:rsidR="00A67022" w:rsidRPr="00DB690B" w:rsidRDefault="00A67022" w:rsidP="001B6CB1">
      <w:pPr>
        <w:numPr>
          <w:ilvl w:val="0"/>
          <w:numId w:val="32"/>
        </w:numPr>
        <w:spacing w:before="120" w:after="120"/>
        <w:ind w:left="0"/>
        <w:rPr>
          <w:noProof/>
          <w:szCs w:val="24"/>
        </w:rPr>
      </w:pPr>
      <w:r w:rsidRPr="00DB690B">
        <w:rPr>
          <w:noProof/>
          <w:szCs w:val="24"/>
        </w:rPr>
        <w:t>e) Industry</w:t>
      </w:r>
    </w:p>
    <w:p w14:paraId="22040CAB" w14:textId="77777777" w:rsidR="00A67022" w:rsidRPr="00DB690B" w:rsidRDefault="00A67022" w:rsidP="001B6CB1">
      <w:pPr>
        <w:numPr>
          <w:ilvl w:val="0"/>
          <w:numId w:val="32"/>
        </w:numPr>
        <w:spacing w:before="120" w:after="120"/>
        <w:ind w:left="0"/>
        <w:rPr>
          <w:noProof/>
          <w:szCs w:val="24"/>
        </w:rPr>
      </w:pPr>
      <w:r w:rsidRPr="00DB690B">
        <w:rPr>
          <w:noProof/>
          <w:szCs w:val="24"/>
        </w:rPr>
        <w:t>f) Professionals</w:t>
      </w:r>
    </w:p>
    <w:p w14:paraId="1066D284" w14:textId="77777777" w:rsidR="00A67022" w:rsidRPr="00DB690B" w:rsidRDefault="00A67022" w:rsidP="001B6CB1">
      <w:pPr>
        <w:numPr>
          <w:ilvl w:val="0"/>
          <w:numId w:val="32"/>
        </w:numPr>
        <w:spacing w:before="120" w:after="120"/>
        <w:ind w:left="0"/>
        <w:rPr>
          <w:noProof/>
          <w:szCs w:val="24"/>
        </w:rPr>
      </w:pPr>
      <w:r w:rsidRPr="00DB690B">
        <w:rPr>
          <w:noProof/>
          <w:szCs w:val="24"/>
        </w:rPr>
        <w:t>g) SMEs</w:t>
      </w:r>
    </w:p>
    <w:p w14:paraId="53A6D5FD" w14:textId="77777777" w:rsidR="00A67022" w:rsidRPr="00DB690B" w:rsidRDefault="00A67022" w:rsidP="001B6CB1">
      <w:pPr>
        <w:numPr>
          <w:ilvl w:val="0"/>
          <w:numId w:val="32"/>
        </w:numPr>
        <w:spacing w:before="120" w:after="120"/>
        <w:ind w:left="0"/>
        <w:jc w:val="left"/>
        <w:rPr>
          <w:noProof/>
        </w:rPr>
      </w:pPr>
      <w:r w:rsidRPr="00DB690B">
        <w:rPr>
          <w:noProof/>
          <w:szCs w:val="24"/>
        </w:rPr>
        <w:t>h) Other (please specify):</w:t>
      </w:r>
    </w:p>
    <w:p w14:paraId="426C220D" w14:textId="77777777" w:rsidR="00A67022" w:rsidRPr="00DB690B" w:rsidRDefault="00A67022" w:rsidP="001B6CB1">
      <w:pPr>
        <w:spacing w:before="120" w:after="120"/>
        <w:jc w:val="left"/>
        <w:rPr>
          <w:noProof/>
          <w:u w:val="single"/>
        </w:rPr>
      </w:pPr>
      <w:r w:rsidRPr="00DB690B">
        <w:rPr>
          <w:noProof/>
          <w:u w:val="single"/>
        </w:rPr>
        <w:t>Definitions for interests represented</w:t>
      </w:r>
    </w:p>
    <w:p w14:paraId="49633014" w14:textId="77777777" w:rsidR="00A67022" w:rsidRPr="00DB690B" w:rsidRDefault="00A67022" w:rsidP="001B6CB1">
      <w:pPr>
        <w:spacing w:before="120" w:after="120"/>
        <w:jc w:val="left"/>
        <w:rPr>
          <w:b/>
          <w:noProof/>
          <w:szCs w:val="24"/>
          <w:lang w:val="en" w:eastAsia="en-GB"/>
        </w:rPr>
      </w:pPr>
      <w:r w:rsidRPr="00DB690B">
        <w:rPr>
          <w:b/>
          <w:noProof/>
          <w:szCs w:val="24"/>
          <w:lang w:val="en" w:eastAsia="en-GB"/>
        </w:rPr>
        <w:t>Academia/Research</w:t>
      </w:r>
    </w:p>
    <w:p w14:paraId="7D38438E" w14:textId="77777777" w:rsidR="00A67022" w:rsidRPr="00DB690B" w:rsidRDefault="00A67022" w:rsidP="001B6CB1">
      <w:pPr>
        <w:spacing w:before="120" w:after="120"/>
        <w:rPr>
          <w:noProof/>
          <w:szCs w:val="24"/>
          <w:lang w:val="en" w:eastAsia="en-GB"/>
        </w:rPr>
      </w:pPr>
      <w:r w:rsidRPr="00DB690B">
        <w:rPr>
          <w:noProof/>
          <w:szCs w:val="24"/>
          <w:lang w:val="en" w:eastAsia="en-GB"/>
        </w:rPr>
        <w:t>Universities, schools, research centers, think tanks and other similar bodies performing academic and/or educational activities.</w:t>
      </w:r>
    </w:p>
    <w:p w14:paraId="7284AC0C" w14:textId="77777777" w:rsidR="00A67022" w:rsidRPr="00DB690B" w:rsidRDefault="00A67022" w:rsidP="001B6CB1">
      <w:pPr>
        <w:spacing w:before="120" w:after="120"/>
        <w:jc w:val="left"/>
        <w:rPr>
          <w:b/>
          <w:noProof/>
          <w:szCs w:val="24"/>
          <w:lang w:val="en" w:eastAsia="en-GB"/>
        </w:rPr>
      </w:pPr>
      <w:r w:rsidRPr="00DB690B">
        <w:rPr>
          <w:b/>
          <w:noProof/>
          <w:szCs w:val="24"/>
          <w:lang w:val="en" w:eastAsia="en-GB"/>
        </w:rPr>
        <w:t>Civil society</w:t>
      </w:r>
    </w:p>
    <w:p w14:paraId="66C94629" w14:textId="77777777" w:rsidR="00A67022" w:rsidRPr="00DB690B" w:rsidRDefault="00A67022" w:rsidP="001B6CB1">
      <w:pPr>
        <w:spacing w:before="120" w:after="120"/>
        <w:rPr>
          <w:rFonts w:eastAsia="Calibri"/>
          <w:noProof/>
          <w:szCs w:val="24"/>
        </w:rPr>
      </w:pPr>
      <w:r w:rsidRPr="00DB690B">
        <w:rPr>
          <w:rFonts w:eastAsia="Calibri"/>
          <w:noProof/>
          <w:szCs w:val="24"/>
        </w:rPr>
        <w:t>Civil society can be defined as the aggregate of non-governmental organisations and institutions that manifest interests and will of citizens or as individuals and organisations in a society which are independent of the government.</w:t>
      </w:r>
    </w:p>
    <w:p w14:paraId="52959232" w14:textId="77777777" w:rsidR="00A67022" w:rsidRPr="00DB690B" w:rsidRDefault="00A67022" w:rsidP="001B6CB1">
      <w:pPr>
        <w:spacing w:before="120" w:after="120"/>
        <w:rPr>
          <w:rFonts w:eastAsia="Calibri"/>
          <w:b/>
          <w:noProof/>
          <w:szCs w:val="24"/>
        </w:rPr>
      </w:pPr>
      <w:r w:rsidRPr="00DB690B">
        <w:rPr>
          <w:rFonts w:eastAsia="Calibri"/>
          <w:b/>
          <w:noProof/>
          <w:szCs w:val="24"/>
        </w:rPr>
        <w:t>Employees/workers</w:t>
      </w:r>
    </w:p>
    <w:p w14:paraId="4F16794E" w14:textId="77777777" w:rsidR="00A67022" w:rsidRPr="00DB690B" w:rsidRDefault="00A67022" w:rsidP="001B6CB1">
      <w:pPr>
        <w:spacing w:before="120" w:after="120"/>
        <w:rPr>
          <w:noProof/>
          <w:szCs w:val="24"/>
          <w:lang w:eastAsia="en-GB"/>
        </w:rPr>
      </w:pPr>
      <w:r w:rsidRPr="00DB690B">
        <w:rPr>
          <w:noProof/>
          <w:szCs w:val="24"/>
          <w:lang w:eastAsia="en-GB"/>
        </w:rPr>
        <w:t>Individuals working part-time or full-time under a contract of employment whether oral or written, express or implied, and having recognized rights and duties.</w:t>
      </w:r>
    </w:p>
    <w:p w14:paraId="2C3889D1" w14:textId="77777777" w:rsidR="00A67022" w:rsidRPr="00DB690B" w:rsidRDefault="00A67022" w:rsidP="001B6CB1">
      <w:pPr>
        <w:shd w:val="clear" w:color="auto" w:fill="FFFFFF"/>
        <w:spacing w:before="120" w:after="120"/>
        <w:rPr>
          <w:b/>
          <w:noProof/>
          <w:szCs w:val="24"/>
          <w:lang w:eastAsia="en-GB"/>
        </w:rPr>
      </w:pPr>
      <w:r w:rsidRPr="00DB690B">
        <w:rPr>
          <w:b/>
          <w:noProof/>
          <w:szCs w:val="24"/>
          <w:lang w:eastAsia="en-GB"/>
        </w:rPr>
        <w:t>Finance</w:t>
      </w:r>
    </w:p>
    <w:p w14:paraId="100BE0A9" w14:textId="77777777" w:rsidR="00A67022" w:rsidRPr="00DB690B" w:rsidRDefault="00A67022" w:rsidP="001B6CB1">
      <w:pPr>
        <w:spacing w:before="120" w:after="120"/>
        <w:rPr>
          <w:noProof/>
          <w:szCs w:val="24"/>
          <w:lang w:eastAsia="en-GB"/>
        </w:rPr>
      </w:pPr>
      <w:r w:rsidRPr="00DB690B">
        <w:rPr>
          <w:noProof/>
          <w:szCs w:val="24"/>
          <w:lang w:eastAsia="en-GB"/>
        </w:rPr>
        <w:t>The management of revenues or the conduct or transaction of money matters, as in the fields of banking, insurance and investment.</w:t>
      </w:r>
    </w:p>
    <w:p w14:paraId="32B65CAE" w14:textId="77777777" w:rsidR="00A67022" w:rsidRPr="00DB690B" w:rsidRDefault="00A67022" w:rsidP="001B6CB1">
      <w:pPr>
        <w:shd w:val="clear" w:color="auto" w:fill="FFFFFF"/>
        <w:spacing w:before="120" w:after="120"/>
        <w:jc w:val="left"/>
        <w:rPr>
          <w:b/>
          <w:noProof/>
          <w:szCs w:val="24"/>
          <w:lang w:val="en" w:eastAsia="en-GB"/>
        </w:rPr>
      </w:pPr>
      <w:r w:rsidRPr="00DB690B">
        <w:rPr>
          <w:b/>
          <w:noProof/>
          <w:szCs w:val="24"/>
          <w:lang w:val="en" w:eastAsia="en-GB"/>
        </w:rPr>
        <w:t>Industry</w:t>
      </w:r>
    </w:p>
    <w:p w14:paraId="190E5C46" w14:textId="77777777" w:rsidR="00A67022" w:rsidRPr="00DB690B" w:rsidRDefault="00A67022" w:rsidP="001B6CB1">
      <w:pPr>
        <w:shd w:val="clear" w:color="auto" w:fill="FFFFFF"/>
        <w:spacing w:before="120" w:after="120"/>
        <w:jc w:val="left"/>
        <w:rPr>
          <w:noProof/>
          <w:szCs w:val="24"/>
          <w:lang w:val="en" w:eastAsia="en-GB"/>
        </w:rPr>
      </w:pPr>
      <w:r w:rsidRPr="00DB690B">
        <w:rPr>
          <w:noProof/>
          <w:szCs w:val="24"/>
          <w:lang w:val="en" w:eastAsia="en-GB"/>
        </w:rPr>
        <w:t>Companies and groups of companies whose number of employees and turnover or balance sheet total are higher than the ones of SMEs (see below).</w:t>
      </w:r>
    </w:p>
    <w:p w14:paraId="56F6B3D5" w14:textId="77777777" w:rsidR="00A67022" w:rsidRPr="00DB690B" w:rsidRDefault="00A67022" w:rsidP="001B6CB1">
      <w:pPr>
        <w:shd w:val="clear" w:color="auto" w:fill="FFFFFF"/>
        <w:spacing w:before="120" w:after="120"/>
        <w:jc w:val="left"/>
        <w:rPr>
          <w:b/>
          <w:noProof/>
          <w:szCs w:val="24"/>
          <w:lang w:eastAsia="en-GB"/>
        </w:rPr>
      </w:pPr>
      <w:r w:rsidRPr="00DB690B">
        <w:rPr>
          <w:b/>
          <w:noProof/>
          <w:szCs w:val="24"/>
          <w:lang w:eastAsia="en-GB"/>
        </w:rPr>
        <w:t>Professionals</w:t>
      </w:r>
    </w:p>
    <w:p w14:paraId="515DDA61" w14:textId="77777777" w:rsidR="00A67022" w:rsidRPr="00DB690B" w:rsidRDefault="00A67022" w:rsidP="001B6CB1">
      <w:pPr>
        <w:spacing w:before="120" w:after="120"/>
        <w:rPr>
          <w:noProof/>
          <w:szCs w:val="24"/>
          <w:lang w:val="en" w:eastAsia="en-GB"/>
        </w:rPr>
      </w:pPr>
      <w:r w:rsidRPr="00DB690B">
        <w:rPr>
          <w:noProof/>
          <w:szCs w:val="24"/>
          <w:lang w:eastAsia="en-GB"/>
        </w:rPr>
        <w:t>Individuals operating in a particular profession, such as physicians, nurses, architects, engineers and lawyers.</w:t>
      </w:r>
    </w:p>
    <w:p w14:paraId="188F9993" w14:textId="77777777" w:rsidR="00A67022" w:rsidRPr="00DB690B" w:rsidRDefault="00A67022" w:rsidP="001B6CB1">
      <w:pPr>
        <w:spacing w:before="120" w:after="120"/>
        <w:rPr>
          <w:b/>
          <w:noProof/>
          <w:szCs w:val="24"/>
          <w:lang w:val="en" w:eastAsia="en-GB"/>
        </w:rPr>
      </w:pPr>
      <w:r w:rsidRPr="00DB690B">
        <w:rPr>
          <w:b/>
          <w:noProof/>
          <w:szCs w:val="24"/>
          <w:lang w:val="en" w:eastAsia="en-GB"/>
        </w:rPr>
        <w:t>SMEs</w:t>
      </w:r>
    </w:p>
    <w:p w14:paraId="58036A2D" w14:textId="77777777" w:rsidR="00A67022" w:rsidRPr="00DB690B" w:rsidRDefault="00A67022" w:rsidP="001B6CB1">
      <w:pPr>
        <w:spacing w:before="120" w:after="120"/>
        <w:rPr>
          <w:noProof/>
          <w:szCs w:val="24"/>
          <w:lang w:eastAsia="en-GB"/>
        </w:rPr>
      </w:pPr>
      <w:r w:rsidRPr="00DB690B">
        <w:rPr>
          <w:noProof/>
          <w:szCs w:val="24"/>
          <w:lang w:eastAsia="en-GB"/>
        </w:rPr>
        <w:t xml:space="preserve">"SME" stands for small and medium-sized enterprises – as defined in EU law: </w:t>
      </w:r>
      <w:hyperlink r:id="rId17" w:tgtFrame="_blank" w:tooltip="EU recommendation 2003/361" w:history="1">
        <w:r w:rsidRPr="00DB690B">
          <w:rPr>
            <w:noProof/>
            <w:color w:val="0000FF"/>
            <w:szCs w:val="24"/>
            <w:u w:val="single"/>
            <w:lang w:eastAsia="en-GB"/>
          </w:rPr>
          <w:t>EU recommendation 2003/361</w:t>
        </w:r>
      </w:hyperlink>
      <w:r w:rsidRPr="00DB690B">
        <w:rPr>
          <w:noProof/>
          <w:szCs w:val="24"/>
          <w:lang w:eastAsia="en-GB"/>
        </w:rPr>
        <w:t xml:space="preserve"> </w:t>
      </w:r>
      <w:r w:rsidRPr="00DB690B">
        <w:rPr>
          <w:noProof/>
          <w:szCs w:val="24"/>
          <w:lang w:eastAsia="en-GB"/>
        </w:rPr>
        <w:drawing>
          <wp:inline distT="0" distB="0" distL="0" distR="0" wp14:anchorId="3FB617D0" wp14:editId="47BC6E6A">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690B">
        <w:rPr>
          <w:noProof/>
          <w:szCs w:val="24"/>
          <w:lang w:eastAsia="en-GB"/>
        </w:rPr>
        <w:t>.</w:t>
      </w:r>
    </w:p>
    <w:p w14:paraId="160D2F05" w14:textId="77777777" w:rsidR="00A67022" w:rsidRPr="00DB690B" w:rsidRDefault="00A67022" w:rsidP="001B6CB1">
      <w:pPr>
        <w:spacing w:before="120" w:after="120"/>
        <w:jc w:val="left"/>
        <w:rPr>
          <w:noProof/>
          <w:szCs w:val="24"/>
          <w:lang w:eastAsia="en-GB"/>
        </w:rPr>
      </w:pPr>
      <w:r w:rsidRPr="00DB690B">
        <w:rPr>
          <w:noProof/>
          <w:szCs w:val="24"/>
          <w:lang w:eastAsia="en-GB"/>
        </w:rPr>
        <w:t>The main factors determining whether a company is an SME are:</w:t>
      </w:r>
    </w:p>
    <w:p w14:paraId="12D19129" w14:textId="77777777" w:rsidR="00A67022" w:rsidRPr="00DB690B" w:rsidRDefault="00A67022" w:rsidP="001B6CB1">
      <w:pPr>
        <w:numPr>
          <w:ilvl w:val="0"/>
          <w:numId w:val="34"/>
        </w:numPr>
        <w:spacing w:before="120" w:after="120"/>
        <w:ind w:left="0"/>
        <w:jc w:val="left"/>
        <w:rPr>
          <w:noProof/>
          <w:szCs w:val="24"/>
          <w:lang w:eastAsia="en-GB"/>
        </w:rPr>
      </w:pPr>
      <w:r w:rsidRPr="00DB690B">
        <w:rPr>
          <w:b/>
          <w:bCs/>
          <w:noProof/>
          <w:szCs w:val="24"/>
          <w:lang w:eastAsia="en-GB"/>
        </w:rPr>
        <w:t>number of employees</w:t>
      </w:r>
      <w:r w:rsidRPr="00DB690B">
        <w:rPr>
          <w:noProof/>
          <w:szCs w:val="24"/>
          <w:lang w:eastAsia="en-GB"/>
        </w:rPr>
        <w:t xml:space="preserve"> and</w:t>
      </w:r>
    </w:p>
    <w:p w14:paraId="0CBA8A2B" w14:textId="77777777" w:rsidR="00A67022" w:rsidRPr="00DB690B" w:rsidRDefault="00A67022" w:rsidP="001B6CB1">
      <w:pPr>
        <w:numPr>
          <w:ilvl w:val="0"/>
          <w:numId w:val="34"/>
        </w:numPr>
        <w:spacing w:before="120" w:after="120"/>
        <w:ind w:left="0"/>
        <w:jc w:val="left"/>
        <w:rPr>
          <w:noProof/>
          <w:szCs w:val="24"/>
          <w:lang w:eastAsia="en-GB"/>
        </w:rPr>
      </w:pPr>
      <w:r w:rsidRPr="00DB690B">
        <w:rPr>
          <w:noProof/>
          <w:szCs w:val="24"/>
          <w:lang w:eastAsia="en-GB"/>
        </w:rPr>
        <w:t xml:space="preserve">either </w:t>
      </w:r>
      <w:r w:rsidRPr="00DB690B">
        <w:rPr>
          <w:b/>
          <w:bCs/>
          <w:noProof/>
          <w:szCs w:val="24"/>
          <w:lang w:eastAsia="en-GB"/>
        </w:rPr>
        <w:t>turnover</w:t>
      </w:r>
      <w:r w:rsidRPr="00DB690B">
        <w:rPr>
          <w:noProof/>
          <w:szCs w:val="24"/>
          <w:lang w:eastAsia="en-GB"/>
        </w:rPr>
        <w:t xml:space="preserve"> </w:t>
      </w:r>
      <w:r w:rsidRPr="00DB690B">
        <w:rPr>
          <w:b/>
          <w:noProof/>
          <w:szCs w:val="24"/>
          <w:u w:val="single"/>
          <w:lang w:eastAsia="en-GB"/>
        </w:rPr>
        <w:t>or</w:t>
      </w:r>
      <w:r w:rsidRPr="00DB690B">
        <w:rPr>
          <w:noProof/>
          <w:szCs w:val="24"/>
          <w:lang w:eastAsia="en-GB"/>
        </w:rPr>
        <w:t xml:space="preserve"> </w:t>
      </w:r>
      <w:r w:rsidRPr="00DB690B">
        <w:rPr>
          <w:b/>
          <w:bCs/>
          <w:noProof/>
          <w:szCs w:val="24"/>
          <w:lang w:eastAsia="en-GB"/>
        </w:rPr>
        <w:t>balance sheet total</w:t>
      </w:r>
      <w:r w:rsidRPr="00DB690B">
        <w:rPr>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DB690B" w:rsidRPr="00DB690B" w14:paraId="2B851995" w14:textId="77777777" w:rsidTr="008E4B25">
        <w:trPr>
          <w:tblCellSpacing w:w="15" w:type="dxa"/>
        </w:trPr>
        <w:tc>
          <w:tcPr>
            <w:tcW w:w="0" w:type="auto"/>
            <w:vAlign w:val="center"/>
            <w:hideMark/>
          </w:tcPr>
          <w:p w14:paraId="6B5356E8" w14:textId="77777777" w:rsidR="00A67022" w:rsidRPr="00DB690B" w:rsidRDefault="00A67022" w:rsidP="001B6CB1">
            <w:pPr>
              <w:spacing w:before="120" w:after="120"/>
              <w:jc w:val="left"/>
              <w:rPr>
                <w:noProof/>
                <w:szCs w:val="24"/>
                <w:u w:val="single"/>
                <w:lang w:eastAsia="en-GB"/>
              </w:rPr>
            </w:pPr>
            <w:r w:rsidRPr="00DB690B">
              <w:rPr>
                <w:bCs/>
                <w:noProof/>
                <w:szCs w:val="24"/>
                <w:u w:val="single"/>
                <w:lang w:eastAsia="en-GB"/>
              </w:rPr>
              <w:lastRenderedPageBreak/>
              <w:t>Company category</w:t>
            </w:r>
            <w:r w:rsidRPr="00DB690B">
              <w:rPr>
                <w:noProof/>
                <w:szCs w:val="24"/>
                <w:u w:val="single"/>
                <w:lang w:eastAsia="en-GB"/>
              </w:rPr>
              <w:t xml:space="preserve"> </w:t>
            </w:r>
          </w:p>
        </w:tc>
        <w:tc>
          <w:tcPr>
            <w:tcW w:w="0" w:type="auto"/>
            <w:vAlign w:val="center"/>
            <w:hideMark/>
          </w:tcPr>
          <w:p w14:paraId="7739E077" w14:textId="77777777" w:rsidR="00A67022" w:rsidRPr="00DB690B" w:rsidRDefault="00A67022" w:rsidP="001B6CB1">
            <w:pPr>
              <w:spacing w:before="120" w:after="120"/>
              <w:jc w:val="left"/>
              <w:rPr>
                <w:noProof/>
                <w:szCs w:val="24"/>
                <w:u w:val="single"/>
                <w:lang w:eastAsia="en-GB"/>
              </w:rPr>
            </w:pPr>
            <w:r w:rsidRPr="00DB690B">
              <w:rPr>
                <w:bCs/>
                <w:noProof/>
                <w:szCs w:val="24"/>
                <w:u w:val="single"/>
                <w:lang w:eastAsia="en-GB"/>
              </w:rPr>
              <w:t>Employees</w:t>
            </w:r>
            <w:r w:rsidRPr="00DB690B">
              <w:rPr>
                <w:noProof/>
                <w:szCs w:val="24"/>
                <w:u w:val="single"/>
                <w:lang w:eastAsia="en-GB"/>
              </w:rPr>
              <w:t xml:space="preserve"> </w:t>
            </w:r>
          </w:p>
        </w:tc>
        <w:tc>
          <w:tcPr>
            <w:tcW w:w="0" w:type="auto"/>
            <w:vAlign w:val="center"/>
            <w:hideMark/>
          </w:tcPr>
          <w:p w14:paraId="02651B83" w14:textId="77777777" w:rsidR="00A67022" w:rsidRPr="00DB690B" w:rsidRDefault="00A67022" w:rsidP="001B6CB1">
            <w:pPr>
              <w:spacing w:before="120" w:after="120"/>
              <w:jc w:val="left"/>
              <w:rPr>
                <w:noProof/>
                <w:szCs w:val="24"/>
                <w:u w:val="single"/>
                <w:lang w:eastAsia="en-GB"/>
              </w:rPr>
            </w:pPr>
            <w:r w:rsidRPr="00DB690B">
              <w:rPr>
                <w:bCs/>
                <w:noProof/>
                <w:szCs w:val="24"/>
                <w:u w:val="single"/>
                <w:lang w:eastAsia="en-GB"/>
              </w:rPr>
              <w:t>Turnover</w:t>
            </w:r>
            <w:r w:rsidRPr="00DB690B">
              <w:rPr>
                <w:noProof/>
                <w:szCs w:val="24"/>
                <w:u w:val="single"/>
                <w:lang w:eastAsia="en-GB"/>
              </w:rPr>
              <w:t xml:space="preserve"> </w:t>
            </w:r>
          </w:p>
        </w:tc>
        <w:tc>
          <w:tcPr>
            <w:tcW w:w="0" w:type="auto"/>
            <w:gridSpan w:val="2"/>
            <w:vAlign w:val="center"/>
            <w:hideMark/>
          </w:tcPr>
          <w:p w14:paraId="7BDD21D0" w14:textId="77777777" w:rsidR="00A67022" w:rsidRPr="00DB690B" w:rsidRDefault="00A67022" w:rsidP="001B6CB1">
            <w:pPr>
              <w:spacing w:before="120" w:after="120"/>
              <w:jc w:val="left"/>
              <w:rPr>
                <w:noProof/>
                <w:szCs w:val="24"/>
                <w:u w:val="single"/>
                <w:lang w:eastAsia="en-GB"/>
              </w:rPr>
            </w:pPr>
            <w:r w:rsidRPr="00DB690B">
              <w:rPr>
                <w:noProof/>
                <w:szCs w:val="24"/>
                <w:u w:val="single"/>
                <w:lang w:eastAsia="en-GB"/>
              </w:rPr>
              <w:t>or</w:t>
            </w:r>
          </w:p>
        </w:tc>
        <w:tc>
          <w:tcPr>
            <w:tcW w:w="0" w:type="auto"/>
            <w:vAlign w:val="center"/>
            <w:hideMark/>
          </w:tcPr>
          <w:p w14:paraId="6D6735BA" w14:textId="77777777" w:rsidR="00A67022" w:rsidRPr="00DB690B" w:rsidRDefault="00A67022" w:rsidP="001B6CB1">
            <w:pPr>
              <w:spacing w:before="120" w:after="120"/>
              <w:jc w:val="left"/>
              <w:rPr>
                <w:noProof/>
                <w:szCs w:val="24"/>
                <w:u w:val="single"/>
                <w:lang w:eastAsia="en-GB"/>
              </w:rPr>
            </w:pPr>
            <w:r w:rsidRPr="00DB690B">
              <w:rPr>
                <w:bCs/>
                <w:noProof/>
                <w:szCs w:val="24"/>
                <w:u w:val="single"/>
                <w:lang w:eastAsia="en-GB"/>
              </w:rPr>
              <w:t>Balance sheet total</w:t>
            </w:r>
            <w:r w:rsidRPr="00DB690B">
              <w:rPr>
                <w:noProof/>
                <w:szCs w:val="24"/>
                <w:u w:val="single"/>
                <w:lang w:eastAsia="en-GB"/>
              </w:rPr>
              <w:t xml:space="preserve"> </w:t>
            </w:r>
          </w:p>
        </w:tc>
      </w:tr>
      <w:tr w:rsidR="00DB690B" w:rsidRPr="00DB690B" w14:paraId="588874A9" w14:textId="77777777" w:rsidTr="008E4B25">
        <w:trPr>
          <w:tblCellSpacing w:w="15" w:type="dxa"/>
        </w:trPr>
        <w:tc>
          <w:tcPr>
            <w:tcW w:w="0" w:type="auto"/>
            <w:vAlign w:val="center"/>
            <w:hideMark/>
          </w:tcPr>
          <w:p w14:paraId="2C332A18" w14:textId="77777777" w:rsidR="00A67022" w:rsidRPr="00DB690B" w:rsidRDefault="00A67022" w:rsidP="001B6CB1">
            <w:pPr>
              <w:spacing w:before="120" w:after="120"/>
              <w:jc w:val="left"/>
              <w:rPr>
                <w:noProof/>
                <w:szCs w:val="24"/>
                <w:lang w:eastAsia="en-GB"/>
              </w:rPr>
            </w:pPr>
            <w:r w:rsidRPr="00DB690B">
              <w:rPr>
                <w:noProof/>
                <w:szCs w:val="24"/>
                <w:lang w:eastAsia="en-GB"/>
              </w:rPr>
              <w:t>Medium-sized</w:t>
            </w:r>
          </w:p>
        </w:tc>
        <w:tc>
          <w:tcPr>
            <w:tcW w:w="0" w:type="auto"/>
            <w:vAlign w:val="center"/>
            <w:hideMark/>
          </w:tcPr>
          <w:p w14:paraId="41E2A0B4" w14:textId="77777777" w:rsidR="00A67022" w:rsidRPr="00DB690B" w:rsidRDefault="00A67022" w:rsidP="001B6CB1">
            <w:pPr>
              <w:spacing w:before="120" w:after="120"/>
              <w:jc w:val="left"/>
              <w:rPr>
                <w:noProof/>
                <w:szCs w:val="24"/>
                <w:lang w:eastAsia="en-GB"/>
              </w:rPr>
            </w:pPr>
            <w:r w:rsidRPr="00DB690B">
              <w:rPr>
                <w:noProof/>
                <w:szCs w:val="24"/>
                <w:lang w:eastAsia="en-GB"/>
              </w:rPr>
              <w:t>&lt; 250</w:t>
            </w:r>
          </w:p>
        </w:tc>
        <w:tc>
          <w:tcPr>
            <w:tcW w:w="0" w:type="auto"/>
            <w:gridSpan w:val="2"/>
            <w:vAlign w:val="center"/>
            <w:hideMark/>
          </w:tcPr>
          <w:p w14:paraId="2E3BE5E5" w14:textId="77777777" w:rsidR="00A67022" w:rsidRPr="00DB690B" w:rsidRDefault="00A67022" w:rsidP="001B6CB1">
            <w:pPr>
              <w:spacing w:before="120" w:after="120"/>
              <w:jc w:val="left"/>
              <w:rPr>
                <w:noProof/>
                <w:szCs w:val="24"/>
                <w:lang w:eastAsia="en-GB"/>
              </w:rPr>
            </w:pPr>
            <w:r w:rsidRPr="00DB690B">
              <w:rPr>
                <w:noProof/>
                <w:szCs w:val="24"/>
                <w:lang w:eastAsia="en-GB"/>
              </w:rPr>
              <w:t>≤ € 50 m</w:t>
            </w:r>
          </w:p>
        </w:tc>
        <w:tc>
          <w:tcPr>
            <w:tcW w:w="0" w:type="auto"/>
            <w:gridSpan w:val="2"/>
            <w:vAlign w:val="center"/>
            <w:hideMark/>
          </w:tcPr>
          <w:p w14:paraId="4AEF4720" w14:textId="77777777" w:rsidR="00A67022" w:rsidRPr="00DB690B" w:rsidRDefault="00A67022" w:rsidP="001B6CB1">
            <w:pPr>
              <w:spacing w:before="120" w:after="120"/>
              <w:jc w:val="left"/>
              <w:rPr>
                <w:noProof/>
                <w:szCs w:val="24"/>
                <w:lang w:eastAsia="en-GB"/>
              </w:rPr>
            </w:pPr>
            <w:r w:rsidRPr="00DB690B">
              <w:rPr>
                <w:noProof/>
                <w:szCs w:val="24"/>
                <w:lang w:eastAsia="en-GB"/>
              </w:rPr>
              <w:t>≤ € 43 m</w:t>
            </w:r>
          </w:p>
        </w:tc>
      </w:tr>
      <w:tr w:rsidR="00DB690B" w:rsidRPr="00DB690B" w14:paraId="048419F0" w14:textId="77777777" w:rsidTr="008E4B25">
        <w:trPr>
          <w:tblCellSpacing w:w="15" w:type="dxa"/>
        </w:trPr>
        <w:tc>
          <w:tcPr>
            <w:tcW w:w="0" w:type="auto"/>
            <w:vAlign w:val="center"/>
            <w:hideMark/>
          </w:tcPr>
          <w:p w14:paraId="05F04FAA" w14:textId="77777777" w:rsidR="00A67022" w:rsidRPr="00DB690B" w:rsidRDefault="00A67022" w:rsidP="001B6CB1">
            <w:pPr>
              <w:spacing w:before="120" w:after="120"/>
              <w:jc w:val="left"/>
              <w:rPr>
                <w:noProof/>
                <w:szCs w:val="24"/>
                <w:lang w:eastAsia="en-GB"/>
              </w:rPr>
            </w:pPr>
            <w:r w:rsidRPr="00DB690B">
              <w:rPr>
                <w:noProof/>
                <w:szCs w:val="24"/>
                <w:lang w:eastAsia="en-GB"/>
              </w:rPr>
              <w:t>Small</w:t>
            </w:r>
          </w:p>
        </w:tc>
        <w:tc>
          <w:tcPr>
            <w:tcW w:w="0" w:type="auto"/>
            <w:vAlign w:val="center"/>
            <w:hideMark/>
          </w:tcPr>
          <w:p w14:paraId="6F2CDF2F" w14:textId="77777777" w:rsidR="00A67022" w:rsidRPr="00DB690B" w:rsidRDefault="00A67022" w:rsidP="001B6CB1">
            <w:pPr>
              <w:spacing w:before="120" w:after="120"/>
              <w:jc w:val="left"/>
              <w:rPr>
                <w:noProof/>
                <w:szCs w:val="24"/>
                <w:lang w:eastAsia="en-GB"/>
              </w:rPr>
            </w:pPr>
            <w:r w:rsidRPr="00DB690B">
              <w:rPr>
                <w:noProof/>
                <w:szCs w:val="24"/>
                <w:lang w:eastAsia="en-GB"/>
              </w:rPr>
              <w:t>&lt; 50</w:t>
            </w:r>
          </w:p>
        </w:tc>
        <w:tc>
          <w:tcPr>
            <w:tcW w:w="0" w:type="auto"/>
            <w:gridSpan w:val="2"/>
            <w:vAlign w:val="center"/>
            <w:hideMark/>
          </w:tcPr>
          <w:p w14:paraId="277AF148" w14:textId="77777777" w:rsidR="00A67022" w:rsidRPr="00DB690B" w:rsidRDefault="00A67022" w:rsidP="001B6CB1">
            <w:pPr>
              <w:spacing w:before="120" w:after="120"/>
              <w:jc w:val="left"/>
              <w:rPr>
                <w:noProof/>
                <w:szCs w:val="24"/>
                <w:lang w:eastAsia="en-GB"/>
              </w:rPr>
            </w:pPr>
            <w:r w:rsidRPr="00DB690B">
              <w:rPr>
                <w:noProof/>
                <w:szCs w:val="24"/>
                <w:lang w:eastAsia="en-GB"/>
              </w:rPr>
              <w:t>≤ € 10 m</w:t>
            </w:r>
          </w:p>
        </w:tc>
        <w:tc>
          <w:tcPr>
            <w:tcW w:w="0" w:type="auto"/>
            <w:gridSpan w:val="2"/>
            <w:vAlign w:val="center"/>
            <w:hideMark/>
          </w:tcPr>
          <w:p w14:paraId="32871D84" w14:textId="77777777" w:rsidR="00A67022" w:rsidRPr="00DB690B" w:rsidRDefault="00A67022" w:rsidP="001B6CB1">
            <w:pPr>
              <w:spacing w:before="120" w:after="120"/>
              <w:jc w:val="left"/>
              <w:rPr>
                <w:noProof/>
                <w:szCs w:val="24"/>
                <w:lang w:eastAsia="en-GB"/>
              </w:rPr>
            </w:pPr>
            <w:r w:rsidRPr="00DB690B">
              <w:rPr>
                <w:noProof/>
                <w:szCs w:val="24"/>
                <w:lang w:eastAsia="en-GB"/>
              </w:rPr>
              <w:t>≤ € 10 m</w:t>
            </w:r>
          </w:p>
        </w:tc>
      </w:tr>
      <w:tr w:rsidR="00DB690B" w:rsidRPr="00DB690B" w14:paraId="1A40B8DD" w14:textId="77777777" w:rsidTr="008E4B25">
        <w:trPr>
          <w:tblCellSpacing w:w="15" w:type="dxa"/>
        </w:trPr>
        <w:tc>
          <w:tcPr>
            <w:tcW w:w="0" w:type="auto"/>
            <w:vAlign w:val="center"/>
            <w:hideMark/>
          </w:tcPr>
          <w:p w14:paraId="5AE3BC84" w14:textId="77777777" w:rsidR="00A67022" w:rsidRPr="00DB690B" w:rsidRDefault="00A67022" w:rsidP="001B6CB1">
            <w:pPr>
              <w:spacing w:before="120" w:after="120"/>
              <w:jc w:val="left"/>
              <w:rPr>
                <w:noProof/>
                <w:szCs w:val="24"/>
                <w:lang w:eastAsia="en-GB"/>
              </w:rPr>
            </w:pPr>
            <w:r w:rsidRPr="00DB690B">
              <w:rPr>
                <w:noProof/>
                <w:szCs w:val="24"/>
                <w:lang w:eastAsia="en-GB"/>
              </w:rPr>
              <w:t>Micro</w:t>
            </w:r>
          </w:p>
        </w:tc>
        <w:tc>
          <w:tcPr>
            <w:tcW w:w="0" w:type="auto"/>
            <w:vAlign w:val="center"/>
            <w:hideMark/>
          </w:tcPr>
          <w:p w14:paraId="6DC3F3DC" w14:textId="77777777" w:rsidR="00A67022" w:rsidRPr="00DB690B" w:rsidRDefault="00A67022" w:rsidP="001B6CB1">
            <w:pPr>
              <w:spacing w:before="120" w:after="120"/>
              <w:jc w:val="left"/>
              <w:rPr>
                <w:noProof/>
                <w:szCs w:val="24"/>
                <w:lang w:eastAsia="en-GB"/>
              </w:rPr>
            </w:pPr>
            <w:r w:rsidRPr="00DB690B">
              <w:rPr>
                <w:noProof/>
                <w:szCs w:val="24"/>
                <w:lang w:eastAsia="en-GB"/>
              </w:rPr>
              <w:t>&lt; 10</w:t>
            </w:r>
          </w:p>
        </w:tc>
        <w:tc>
          <w:tcPr>
            <w:tcW w:w="0" w:type="auto"/>
            <w:gridSpan w:val="2"/>
            <w:vAlign w:val="center"/>
            <w:hideMark/>
          </w:tcPr>
          <w:p w14:paraId="116F2BF2" w14:textId="77777777" w:rsidR="00A67022" w:rsidRPr="00DB690B" w:rsidRDefault="00A67022" w:rsidP="001B6CB1">
            <w:pPr>
              <w:spacing w:before="120" w:after="120"/>
              <w:jc w:val="left"/>
              <w:rPr>
                <w:noProof/>
                <w:szCs w:val="24"/>
                <w:lang w:eastAsia="en-GB"/>
              </w:rPr>
            </w:pPr>
            <w:r w:rsidRPr="00DB690B">
              <w:rPr>
                <w:noProof/>
                <w:szCs w:val="24"/>
                <w:lang w:eastAsia="en-GB"/>
              </w:rPr>
              <w:t>≤ € 2 m</w:t>
            </w:r>
          </w:p>
        </w:tc>
        <w:tc>
          <w:tcPr>
            <w:tcW w:w="0" w:type="auto"/>
            <w:gridSpan w:val="2"/>
            <w:vAlign w:val="center"/>
            <w:hideMark/>
          </w:tcPr>
          <w:p w14:paraId="70F5A17A" w14:textId="77777777" w:rsidR="00A67022" w:rsidRPr="00DB690B" w:rsidRDefault="00A67022" w:rsidP="001B6CB1">
            <w:pPr>
              <w:spacing w:before="120" w:after="120"/>
              <w:jc w:val="left"/>
              <w:rPr>
                <w:noProof/>
                <w:szCs w:val="24"/>
                <w:lang w:eastAsia="en-GB"/>
              </w:rPr>
            </w:pPr>
            <w:r w:rsidRPr="00DB690B">
              <w:rPr>
                <w:noProof/>
                <w:szCs w:val="24"/>
                <w:lang w:eastAsia="en-GB"/>
              </w:rPr>
              <w:t>≤ € 2 m</w:t>
            </w:r>
          </w:p>
        </w:tc>
      </w:tr>
    </w:tbl>
    <w:p w14:paraId="4000AD5C" w14:textId="77777777" w:rsidR="00A67022" w:rsidRPr="00DB690B" w:rsidRDefault="00A67022" w:rsidP="001B6CB1">
      <w:pPr>
        <w:spacing w:before="120" w:after="120"/>
        <w:rPr>
          <w:noProof/>
          <w:szCs w:val="24"/>
          <w:lang w:eastAsia="en-GB"/>
        </w:rPr>
      </w:pPr>
      <w:r w:rsidRPr="00DB690B">
        <w:rPr>
          <w:noProof/>
          <w:szCs w:val="24"/>
          <w:lang w:eastAsia="en-GB"/>
        </w:rPr>
        <w:t>These ceilings apply to the figures for individual firms only. A firm which is part of larger grouping may need to include employee/turnover/balance sheet data from that grouping too.</w:t>
      </w:r>
    </w:p>
    <w:p w14:paraId="7507694D" w14:textId="77777777" w:rsidR="00A67022" w:rsidRPr="00DB690B" w:rsidRDefault="00A67022" w:rsidP="001B6CB1">
      <w:pPr>
        <w:spacing w:before="120" w:after="120"/>
        <w:rPr>
          <w:b/>
          <w:noProof/>
          <w:szCs w:val="24"/>
          <w:lang w:eastAsia="en-GB"/>
        </w:rPr>
      </w:pPr>
      <w:r w:rsidRPr="00DB690B">
        <w:rPr>
          <w:b/>
          <w:noProof/>
          <w:szCs w:val="24"/>
          <w:lang w:eastAsia="en-GB"/>
        </w:rPr>
        <w:t>Other interest</w:t>
      </w:r>
    </w:p>
    <w:p w14:paraId="385FA8BB" w14:textId="77777777" w:rsidR="00A67022" w:rsidRPr="00DB690B" w:rsidRDefault="00A67022" w:rsidP="001B6CB1">
      <w:pPr>
        <w:spacing w:before="120" w:after="120"/>
        <w:rPr>
          <w:noProof/>
          <w:szCs w:val="24"/>
          <w:lang w:val="en" w:eastAsia="en-GB"/>
        </w:rPr>
      </w:pPr>
      <w:r w:rsidRPr="00DB690B">
        <w:rPr>
          <w:noProof/>
          <w:szCs w:val="24"/>
          <w:lang w:val="en" w:eastAsia="en-GB"/>
        </w:rPr>
        <w:t>Interest which is not possible to classify in any other category.</w:t>
      </w:r>
    </w:p>
    <w:p w14:paraId="48D8EE37" w14:textId="77777777" w:rsidR="00A67022" w:rsidRPr="00DB690B" w:rsidRDefault="00A67022" w:rsidP="001B6CB1">
      <w:pPr>
        <w:spacing w:before="120" w:after="120"/>
        <w:jc w:val="center"/>
        <w:rPr>
          <w:noProof/>
          <w:u w:val="single"/>
        </w:rPr>
      </w:pPr>
      <w:r w:rsidRPr="00DB690B">
        <w:rPr>
          <w:noProof/>
          <w:szCs w:val="24"/>
          <w:lang w:val="en" w:eastAsia="en-GB"/>
        </w:rPr>
        <w:t>***</w:t>
      </w:r>
    </w:p>
    <w:p w14:paraId="45379D7B" w14:textId="453EBF7C" w:rsidR="00A67022" w:rsidRPr="00DB690B" w:rsidRDefault="00A67022" w:rsidP="001B6CB1">
      <w:pPr>
        <w:spacing w:before="120" w:after="120"/>
        <w:jc w:val="center"/>
        <w:rPr>
          <w:noProof/>
          <w:szCs w:val="24"/>
        </w:rPr>
      </w:pPr>
      <w:r w:rsidRPr="00DB690B">
        <w:rPr>
          <w:noProof/>
          <w:u w:val="single"/>
        </w:rPr>
        <w:br w:type="page"/>
      </w:r>
      <w:r w:rsidRPr="00DB690B">
        <w:rPr>
          <w:noProof/>
          <w:u w:val="single"/>
        </w:rPr>
        <w:lastRenderedPageBreak/>
        <w:t>To be filled in by organisations applying to be appointed as Type C members</w:t>
      </w:r>
    </w:p>
    <w:p w14:paraId="01A147F0" w14:textId="7CE323E0" w:rsidR="00A67022" w:rsidRPr="00DB690B" w:rsidRDefault="00A67022" w:rsidP="001B6CB1">
      <w:pPr>
        <w:spacing w:before="120" w:after="120"/>
        <w:rPr>
          <w:noProof/>
          <w:szCs w:val="24"/>
        </w:rPr>
      </w:pPr>
      <w:r w:rsidRPr="00DB690B">
        <w:rPr>
          <w:noProof/>
          <w:szCs w:val="24"/>
        </w:rPr>
        <w:t xml:space="preserve">Please select one </w:t>
      </w:r>
      <w:r w:rsidRPr="00DB690B">
        <w:rPr>
          <w:b/>
          <w:noProof/>
          <w:szCs w:val="24"/>
          <w:u w:val="single"/>
        </w:rPr>
        <w:t>or more policy areas</w:t>
      </w:r>
      <w:r w:rsidRPr="00DB690B">
        <w:rPr>
          <w:noProof/>
          <w:szCs w:val="24"/>
        </w:rPr>
        <w:t xml:space="preserve"> in which your organisation operates:</w:t>
      </w:r>
    </w:p>
    <w:p w14:paraId="235163E8"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Agriculture</w:t>
      </w:r>
    </w:p>
    <w:p w14:paraId="04728B16"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Archaeology</w:t>
      </w:r>
    </w:p>
    <w:p w14:paraId="394E74C4"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Architecture</w:t>
      </w:r>
    </w:p>
    <w:p w14:paraId="11E25404"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Audiovisual and media</w:t>
      </w:r>
    </w:p>
    <w:p w14:paraId="017CBEA3" w14:textId="4DFF0485" w:rsidR="0089148B" w:rsidRPr="00257C42" w:rsidRDefault="00A67022" w:rsidP="00257C42">
      <w:pPr>
        <w:numPr>
          <w:ilvl w:val="0"/>
          <w:numId w:val="35"/>
        </w:numPr>
        <w:spacing w:before="120" w:after="120"/>
        <w:ind w:left="0"/>
        <w:contextualSpacing/>
        <w:jc w:val="left"/>
        <w:rPr>
          <w:noProof/>
          <w:szCs w:val="24"/>
        </w:rPr>
      </w:pPr>
      <w:r w:rsidRPr="00DB690B">
        <w:rPr>
          <w:noProof/>
          <w:szCs w:val="24"/>
        </w:rPr>
        <w:t>Audit</w:t>
      </w:r>
    </w:p>
    <w:p w14:paraId="3952519F"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Banking</w:t>
      </w:r>
    </w:p>
    <w:p w14:paraId="26121954"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Biodiversity</w:t>
      </w:r>
    </w:p>
    <w:p w14:paraId="1F6279D1"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Civil protection</w:t>
      </w:r>
    </w:p>
    <w:p w14:paraId="1FE819A6"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Civil service</w:t>
      </w:r>
    </w:p>
    <w:p w14:paraId="262CBD2A"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Climate</w:t>
      </w:r>
    </w:p>
    <w:p w14:paraId="1D61AF27"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Competition</w:t>
      </w:r>
    </w:p>
    <w:p w14:paraId="47893C2A"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Conservation</w:t>
      </w:r>
    </w:p>
    <w:p w14:paraId="76D5FEA8"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Consumer affairs</w:t>
      </w:r>
    </w:p>
    <w:p w14:paraId="0A976659"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Culture</w:t>
      </w:r>
    </w:p>
    <w:p w14:paraId="6D3E2CC9"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Cultural Heritage</w:t>
      </w:r>
    </w:p>
    <w:p w14:paraId="05490DAA"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Cultural Landscape</w:t>
      </w:r>
    </w:p>
    <w:p w14:paraId="5E9DE2EF"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Customs</w:t>
      </w:r>
    </w:p>
    <w:p w14:paraId="6A17E328"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Development</w:t>
      </w:r>
    </w:p>
    <w:p w14:paraId="31726ACC"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Disaster Risk Reduction</w:t>
      </w:r>
    </w:p>
    <w:p w14:paraId="0D77D1DB"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Economy</w:t>
      </w:r>
    </w:p>
    <w:p w14:paraId="48BA6572"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Education</w:t>
      </w:r>
    </w:p>
    <w:p w14:paraId="31D2AAAB"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Employment and social affairs</w:t>
      </w:r>
    </w:p>
    <w:p w14:paraId="79EA3D4E"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Energy</w:t>
      </w:r>
    </w:p>
    <w:p w14:paraId="2A3EDBB6"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Engineering (chemical)</w:t>
      </w:r>
    </w:p>
    <w:p w14:paraId="487FB10E"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Engineering (civil)</w:t>
      </w:r>
    </w:p>
    <w:p w14:paraId="65B83B0D"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Engineering (infrastructure)</w:t>
      </w:r>
    </w:p>
    <w:p w14:paraId="67BE612C"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Engineering (IT)</w:t>
      </w:r>
    </w:p>
    <w:p w14:paraId="0DA2D411" w14:textId="48BB876D" w:rsidR="00A67022" w:rsidRDefault="00A67022" w:rsidP="001B6CB1">
      <w:pPr>
        <w:numPr>
          <w:ilvl w:val="0"/>
          <w:numId w:val="35"/>
        </w:numPr>
        <w:spacing w:before="120" w:after="120"/>
        <w:ind w:left="0"/>
        <w:contextualSpacing/>
        <w:jc w:val="left"/>
        <w:rPr>
          <w:noProof/>
          <w:szCs w:val="24"/>
        </w:rPr>
      </w:pPr>
      <w:r w:rsidRPr="00DB690B">
        <w:rPr>
          <w:noProof/>
          <w:szCs w:val="24"/>
        </w:rPr>
        <w:t>Engineering (maritime)</w:t>
      </w:r>
    </w:p>
    <w:p w14:paraId="5D47332B" w14:textId="3CBE563B" w:rsidR="0089148B" w:rsidRPr="00DB690B" w:rsidRDefault="0089148B" w:rsidP="001B6CB1">
      <w:pPr>
        <w:numPr>
          <w:ilvl w:val="0"/>
          <w:numId w:val="35"/>
        </w:numPr>
        <w:spacing w:before="120" w:after="120"/>
        <w:ind w:left="0"/>
        <w:contextualSpacing/>
        <w:jc w:val="left"/>
        <w:rPr>
          <w:noProof/>
          <w:szCs w:val="24"/>
        </w:rPr>
      </w:pPr>
      <w:r>
        <w:rPr>
          <w:noProof/>
          <w:szCs w:val="24"/>
        </w:rPr>
        <w:t>Engineering (motor vehicle)</w:t>
      </w:r>
    </w:p>
    <w:p w14:paraId="3AAE460D"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Engineering (space policy)</w:t>
      </w:r>
    </w:p>
    <w:p w14:paraId="4AC22B33"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Engineering (space research)</w:t>
      </w:r>
    </w:p>
    <w:p w14:paraId="16003280" w14:textId="77777777" w:rsidR="00A67022" w:rsidRPr="00DB690B" w:rsidRDefault="00A67022" w:rsidP="001B6CB1">
      <w:pPr>
        <w:numPr>
          <w:ilvl w:val="0"/>
          <w:numId w:val="35"/>
        </w:numPr>
        <w:spacing w:before="120" w:after="120"/>
        <w:ind w:left="0"/>
        <w:contextualSpacing/>
        <w:jc w:val="left"/>
        <w:rPr>
          <w:noProof/>
          <w:szCs w:val="24"/>
          <w:lang w:val="fr-BE"/>
        </w:rPr>
      </w:pPr>
      <w:r w:rsidRPr="00DB690B">
        <w:rPr>
          <w:noProof/>
          <w:szCs w:val="24"/>
          <w:lang w:val="fr-BE"/>
        </w:rPr>
        <w:t>Enlargement</w:t>
      </w:r>
    </w:p>
    <w:p w14:paraId="209E0C5A" w14:textId="77777777" w:rsidR="00A67022" w:rsidRPr="00DB690B" w:rsidRDefault="00A67022" w:rsidP="001B6CB1">
      <w:pPr>
        <w:numPr>
          <w:ilvl w:val="0"/>
          <w:numId w:val="35"/>
        </w:numPr>
        <w:spacing w:before="120" w:after="120"/>
        <w:ind w:left="0"/>
        <w:contextualSpacing/>
        <w:jc w:val="left"/>
        <w:rPr>
          <w:noProof/>
          <w:szCs w:val="24"/>
          <w:lang w:val="fr-BE"/>
        </w:rPr>
      </w:pPr>
      <w:r w:rsidRPr="00DB690B">
        <w:rPr>
          <w:noProof/>
          <w:szCs w:val="24"/>
          <w:lang w:val="fr-BE"/>
        </w:rPr>
        <w:t>Environment</w:t>
      </w:r>
    </w:p>
    <w:p w14:paraId="6A4CA6D8" w14:textId="77777777" w:rsidR="00A67022" w:rsidRPr="00DB690B" w:rsidRDefault="00A67022" w:rsidP="001B6CB1">
      <w:pPr>
        <w:numPr>
          <w:ilvl w:val="0"/>
          <w:numId w:val="35"/>
        </w:numPr>
        <w:spacing w:before="120" w:after="120"/>
        <w:ind w:left="0"/>
        <w:contextualSpacing/>
        <w:jc w:val="left"/>
        <w:rPr>
          <w:noProof/>
          <w:szCs w:val="24"/>
          <w:lang w:val="fr-BE"/>
        </w:rPr>
      </w:pPr>
      <w:r w:rsidRPr="00DB690B">
        <w:rPr>
          <w:noProof/>
          <w:szCs w:val="24"/>
          <w:lang w:val="fr-BE"/>
        </w:rPr>
        <w:t>Equal opportunities</w:t>
      </w:r>
    </w:p>
    <w:p w14:paraId="19A9979E" w14:textId="77777777" w:rsidR="00A67022" w:rsidRPr="00DB690B" w:rsidRDefault="00A67022" w:rsidP="001B6CB1">
      <w:pPr>
        <w:numPr>
          <w:ilvl w:val="0"/>
          <w:numId w:val="35"/>
        </w:numPr>
        <w:spacing w:before="120" w:after="120"/>
        <w:ind w:left="0"/>
        <w:contextualSpacing/>
        <w:jc w:val="left"/>
        <w:rPr>
          <w:noProof/>
          <w:szCs w:val="24"/>
          <w:lang w:val="fr-BE"/>
        </w:rPr>
      </w:pPr>
      <w:r w:rsidRPr="00DB690B">
        <w:rPr>
          <w:noProof/>
          <w:szCs w:val="24"/>
          <w:lang w:val="fr-BE"/>
        </w:rPr>
        <w:t>External relations</w:t>
      </w:r>
    </w:p>
    <w:p w14:paraId="1A2A5880"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External trade</w:t>
      </w:r>
    </w:p>
    <w:p w14:paraId="6591E0A4"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Finance</w:t>
      </w:r>
    </w:p>
    <w:p w14:paraId="2863F1FC"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Fisheries and aquaculture</w:t>
      </w:r>
    </w:p>
    <w:p w14:paraId="1D47146F"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Food safety</w:t>
      </w:r>
    </w:p>
    <w:p w14:paraId="4AE7AF87"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Forestry</w:t>
      </w:r>
    </w:p>
    <w:p w14:paraId="3545B9A4"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Fundamental rights</w:t>
      </w:r>
    </w:p>
    <w:p w14:paraId="4EEF9C1F"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Humanitarian aid</w:t>
      </w:r>
    </w:p>
    <w:p w14:paraId="59453F68"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Industry</w:t>
      </w:r>
    </w:p>
    <w:p w14:paraId="509E5312"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Information society</w:t>
      </w:r>
    </w:p>
    <w:p w14:paraId="64E5AEA8"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Innovation</w:t>
      </w:r>
    </w:p>
    <w:p w14:paraId="5A6A4A0E"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Insurance</w:t>
      </w:r>
    </w:p>
    <w:p w14:paraId="3AA7F1EC"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Labour</w:t>
      </w:r>
    </w:p>
    <w:p w14:paraId="57F8C7B8"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Land management</w:t>
      </w:r>
    </w:p>
    <w:p w14:paraId="7E12C7A4"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lastRenderedPageBreak/>
        <w:t>Law (civil)</w:t>
      </w:r>
    </w:p>
    <w:p w14:paraId="3181CAB3"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Law (corporate)</w:t>
      </w:r>
    </w:p>
    <w:p w14:paraId="5B4A1310"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Law (criminal)</w:t>
      </w:r>
    </w:p>
    <w:p w14:paraId="43CA2514"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Law (taxation)</w:t>
      </w:r>
    </w:p>
    <w:p w14:paraId="3CFD490E"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Linguistics and Terminology</w:t>
      </w:r>
    </w:p>
    <w:p w14:paraId="5BE8814A"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Livestock</w:t>
      </w:r>
    </w:p>
    <w:p w14:paraId="01B4E09C"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Medical profession</w:t>
      </w:r>
    </w:p>
    <w:p w14:paraId="1319634B" w14:textId="27986281" w:rsidR="00A67022" w:rsidRDefault="00A67022" w:rsidP="001B6CB1">
      <w:pPr>
        <w:numPr>
          <w:ilvl w:val="0"/>
          <w:numId w:val="35"/>
        </w:numPr>
        <w:spacing w:before="120" w:after="120"/>
        <w:ind w:left="0"/>
        <w:contextualSpacing/>
        <w:jc w:val="left"/>
        <w:rPr>
          <w:noProof/>
          <w:szCs w:val="24"/>
        </w:rPr>
      </w:pPr>
      <w:r w:rsidRPr="00DB690B">
        <w:rPr>
          <w:noProof/>
          <w:szCs w:val="24"/>
        </w:rPr>
        <w:t>Migration</w:t>
      </w:r>
    </w:p>
    <w:p w14:paraId="1C07C269" w14:textId="780D1890" w:rsidR="0089148B" w:rsidRPr="00DB690B" w:rsidRDefault="0089148B" w:rsidP="001B6CB1">
      <w:pPr>
        <w:numPr>
          <w:ilvl w:val="0"/>
          <w:numId w:val="35"/>
        </w:numPr>
        <w:spacing w:before="120" w:after="120"/>
        <w:ind w:left="0"/>
        <w:contextualSpacing/>
        <w:jc w:val="left"/>
        <w:rPr>
          <w:noProof/>
          <w:szCs w:val="24"/>
        </w:rPr>
      </w:pPr>
      <w:r>
        <w:rPr>
          <w:noProof/>
          <w:szCs w:val="24"/>
        </w:rPr>
        <w:t xml:space="preserve">Motor Vehicle Inspection </w:t>
      </w:r>
    </w:p>
    <w:p w14:paraId="5002E494"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Natural resources</w:t>
      </w:r>
    </w:p>
    <w:p w14:paraId="1A07D251"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Plant production</w:t>
      </w:r>
    </w:p>
    <w:p w14:paraId="391C2B05"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Public affairs</w:t>
      </w:r>
    </w:p>
    <w:p w14:paraId="08AB1E22"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Public health</w:t>
      </w:r>
    </w:p>
    <w:p w14:paraId="27AFC47C"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Public relations</w:t>
      </w:r>
    </w:p>
    <w:p w14:paraId="1D11A37D"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Raw materials</w:t>
      </w:r>
    </w:p>
    <w:p w14:paraId="17FEE5E2" w14:textId="01DF114F" w:rsidR="0089148B" w:rsidRPr="0089148B" w:rsidRDefault="00A67022" w:rsidP="006A5B01">
      <w:pPr>
        <w:numPr>
          <w:ilvl w:val="0"/>
          <w:numId w:val="35"/>
        </w:numPr>
        <w:spacing w:before="120" w:after="120"/>
        <w:ind w:left="0"/>
        <w:contextualSpacing/>
        <w:jc w:val="left"/>
        <w:rPr>
          <w:noProof/>
          <w:szCs w:val="24"/>
        </w:rPr>
      </w:pPr>
      <w:r w:rsidRPr="0089148B">
        <w:rPr>
          <w:noProof/>
          <w:szCs w:val="24"/>
        </w:rPr>
        <w:t>Research</w:t>
      </w:r>
    </w:p>
    <w:p w14:paraId="167F573C"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Science</w:t>
      </w:r>
    </w:p>
    <w:p w14:paraId="2E4243A8"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 xml:space="preserve">Science diplomacy </w:t>
      </w:r>
    </w:p>
    <w:p w14:paraId="3F2A59F9"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Security</w:t>
      </w:r>
    </w:p>
    <w:p w14:paraId="56CA8C68"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Smart specialisation</w:t>
      </w:r>
    </w:p>
    <w:p w14:paraId="337961A6"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Social service</w:t>
      </w:r>
    </w:p>
    <w:p w14:paraId="52A3FE69"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Space and Satellites (policy)</w:t>
      </w:r>
    </w:p>
    <w:p w14:paraId="7863EB91"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Space and Satellites (research)</w:t>
      </w:r>
    </w:p>
    <w:p w14:paraId="2C510952"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Sport</w:t>
      </w:r>
    </w:p>
    <w:p w14:paraId="3BDF5B24"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Statistics</w:t>
      </w:r>
    </w:p>
    <w:p w14:paraId="02B85171"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Sustainable Development</w:t>
      </w:r>
    </w:p>
    <w:p w14:paraId="74191BF6"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Systemic eco-innovation</w:t>
      </w:r>
    </w:p>
    <w:p w14:paraId="0252AA41"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Tax</w:t>
      </w:r>
    </w:p>
    <w:p w14:paraId="385A29CC"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Trade</w:t>
      </w:r>
    </w:p>
    <w:p w14:paraId="76025B10"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Training</w:t>
      </w:r>
    </w:p>
    <w:p w14:paraId="536C717E"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Transport</w:t>
      </w:r>
      <w:r w:rsidR="000A432F" w:rsidRPr="00DB690B">
        <w:rPr>
          <w:noProof/>
          <w:szCs w:val="24"/>
        </w:rPr>
        <w:t xml:space="preserve"> </w:t>
      </w:r>
    </w:p>
    <w:p w14:paraId="0B6EF028" w14:textId="0CA7AAD5" w:rsidR="00A67022" w:rsidRDefault="00A67022" w:rsidP="001B6CB1">
      <w:pPr>
        <w:numPr>
          <w:ilvl w:val="0"/>
          <w:numId w:val="35"/>
        </w:numPr>
        <w:spacing w:before="120" w:after="120"/>
        <w:ind w:left="0"/>
        <w:contextualSpacing/>
        <w:jc w:val="left"/>
        <w:rPr>
          <w:noProof/>
          <w:szCs w:val="24"/>
        </w:rPr>
      </w:pPr>
      <w:r w:rsidRPr="00DB690B">
        <w:rPr>
          <w:noProof/>
          <w:szCs w:val="24"/>
        </w:rPr>
        <w:t>Urban development</w:t>
      </w:r>
    </w:p>
    <w:p w14:paraId="17515611" w14:textId="275DA1B8" w:rsidR="00257C42" w:rsidRPr="00DB690B" w:rsidRDefault="00257C42" w:rsidP="001B6CB1">
      <w:pPr>
        <w:numPr>
          <w:ilvl w:val="0"/>
          <w:numId w:val="35"/>
        </w:numPr>
        <w:spacing w:before="120" w:after="120"/>
        <w:ind w:left="0"/>
        <w:contextualSpacing/>
        <w:jc w:val="left"/>
        <w:rPr>
          <w:noProof/>
          <w:szCs w:val="24"/>
        </w:rPr>
      </w:pPr>
      <w:r>
        <w:rPr>
          <w:noProof/>
          <w:szCs w:val="24"/>
        </w:rPr>
        <w:t xml:space="preserve">Vehicle manufacturing </w:t>
      </w:r>
    </w:p>
    <w:p w14:paraId="39FFEB27"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Water</w:t>
      </w:r>
    </w:p>
    <w:p w14:paraId="29ECFF9E"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Youth</w:t>
      </w:r>
    </w:p>
    <w:p w14:paraId="04170D65" w14:textId="77777777" w:rsidR="00A67022" w:rsidRPr="00DB690B" w:rsidRDefault="00A67022" w:rsidP="001B6CB1">
      <w:pPr>
        <w:numPr>
          <w:ilvl w:val="0"/>
          <w:numId w:val="35"/>
        </w:numPr>
        <w:spacing w:before="120" w:after="120"/>
        <w:ind w:left="0"/>
        <w:contextualSpacing/>
        <w:jc w:val="left"/>
        <w:rPr>
          <w:noProof/>
          <w:szCs w:val="24"/>
        </w:rPr>
      </w:pPr>
      <w:r w:rsidRPr="00DB690B">
        <w:rPr>
          <w:noProof/>
          <w:szCs w:val="24"/>
        </w:rPr>
        <w:t>Other</w:t>
      </w:r>
    </w:p>
    <w:p w14:paraId="036989A0" w14:textId="77777777" w:rsidR="00A67022" w:rsidRPr="00DB690B" w:rsidRDefault="00A67022" w:rsidP="001B6CB1">
      <w:pPr>
        <w:spacing w:before="120" w:after="120"/>
        <w:rPr>
          <w:noProof/>
          <w:u w:val="single"/>
        </w:rPr>
      </w:pPr>
    </w:p>
    <w:p w14:paraId="02D17FDE" w14:textId="77777777" w:rsidR="00F53FA9" w:rsidRPr="00DB690B" w:rsidRDefault="00A67022" w:rsidP="001B6CB1">
      <w:pPr>
        <w:spacing w:before="120" w:after="120"/>
        <w:rPr>
          <w:noProof/>
          <w:u w:val="single"/>
        </w:rPr>
      </w:pPr>
      <w:r w:rsidRPr="00DB690B">
        <w:rPr>
          <w:noProof/>
          <w:u w:val="single"/>
        </w:rPr>
        <w:br w:type="page"/>
      </w:r>
    </w:p>
    <w:p w14:paraId="6AFBF6D2" w14:textId="07990275" w:rsidR="00A67022" w:rsidRPr="00DB690B" w:rsidRDefault="00A67022" w:rsidP="001B6CB1">
      <w:pPr>
        <w:spacing w:before="120" w:after="120"/>
        <w:rPr>
          <w:noProof/>
        </w:rPr>
      </w:pPr>
    </w:p>
    <w:p w14:paraId="215B9F2D" w14:textId="77777777" w:rsidR="00A67022" w:rsidRPr="00DB690B" w:rsidRDefault="00A67022" w:rsidP="001B6CB1">
      <w:pPr>
        <w:spacing w:before="120" w:after="120"/>
        <w:rPr>
          <w:noProof/>
          <w:u w:val="single"/>
        </w:rPr>
      </w:pPr>
      <w:r w:rsidRPr="00DB690B">
        <w:rPr>
          <w:noProof/>
          <w:u w:val="single"/>
        </w:rPr>
        <w:t xml:space="preserve">For organisations applying to be appointed as Type C members </w:t>
      </w:r>
    </w:p>
    <w:p w14:paraId="52F64D06" w14:textId="77777777" w:rsidR="00A67022" w:rsidRPr="00DB690B" w:rsidRDefault="00A67022" w:rsidP="001B6CB1">
      <w:pPr>
        <w:spacing w:before="120" w:after="120"/>
        <w:rPr>
          <w:noProof/>
        </w:rPr>
      </w:pPr>
      <w:r w:rsidRPr="00DB690B">
        <w:rPr>
          <w:noProof/>
        </w:rPr>
        <w:t>Name of the organisation</w:t>
      </w:r>
      <w:r w:rsidRPr="00DB690B">
        <w:rPr>
          <w:noProof/>
          <w:vertAlign w:val="superscript"/>
        </w:rPr>
        <w:footnoteReference w:id="17"/>
      </w:r>
      <w:r w:rsidRPr="00DB690B">
        <w:rPr>
          <w:noProof/>
        </w:rPr>
        <w:t>: ………………….</w:t>
      </w:r>
    </w:p>
    <w:p w14:paraId="4DF5CA8D" w14:textId="77777777" w:rsidR="00A67022" w:rsidRPr="00DB690B" w:rsidRDefault="00A67022" w:rsidP="001B6CB1">
      <w:pPr>
        <w:spacing w:before="120" w:after="120"/>
        <w:rPr>
          <w:noProof/>
        </w:rPr>
      </w:pPr>
      <w:r w:rsidRPr="00DB690B">
        <w:rPr>
          <w:noProof/>
        </w:rPr>
        <w:t>Surname of the representative proposed: ………………….</w:t>
      </w:r>
    </w:p>
    <w:p w14:paraId="69686839" w14:textId="77777777" w:rsidR="00A67022" w:rsidRPr="00DB690B" w:rsidRDefault="00A67022" w:rsidP="001B6CB1">
      <w:pPr>
        <w:spacing w:before="120" w:after="120"/>
        <w:rPr>
          <w:noProof/>
        </w:rPr>
      </w:pPr>
      <w:r w:rsidRPr="00DB690B">
        <w:rPr>
          <w:noProof/>
        </w:rPr>
        <w:t>First name of the representative proposed: ………………….</w:t>
      </w:r>
    </w:p>
    <w:p w14:paraId="65734D36" w14:textId="77777777" w:rsidR="00A67022" w:rsidRPr="00DB690B" w:rsidRDefault="00A67022" w:rsidP="001B6CB1">
      <w:pPr>
        <w:spacing w:before="120" w:after="120"/>
        <w:rPr>
          <w:noProof/>
        </w:rPr>
      </w:pPr>
      <w:r w:rsidRPr="00DB690B">
        <w:rPr>
          <w:noProof/>
        </w:rPr>
        <w:t>Surname of the person applying on behalf of the organisation: ………………….</w:t>
      </w:r>
    </w:p>
    <w:p w14:paraId="13661026" w14:textId="77777777" w:rsidR="00A67022" w:rsidRPr="00DB690B" w:rsidRDefault="00A67022" w:rsidP="001B6CB1">
      <w:pPr>
        <w:spacing w:before="120" w:after="120"/>
        <w:rPr>
          <w:noProof/>
        </w:rPr>
      </w:pPr>
      <w:r w:rsidRPr="00DB690B">
        <w:rPr>
          <w:noProof/>
        </w:rPr>
        <w:t>First name of the person applying on behalf of the organisation: ………………….</w:t>
      </w:r>
    </w:p>
    <w:p w14:paraId="4D863B20" w14:textId="77777777" w:rsidR="00A67022" w:rsidRPr="00DB690B" w:rsidRDefault="00A67022" w:rsidP="001B6CB1">
      <w:pPr>
        <w:spacing w:before="120" w:after="120"/>
        <w:rPr>
          <w:noProof/>
        </w:rPr>
      </w:pPr>
      <w:r w:rsidRPr="00DB690B">
        <w:rPr>
          <w:noProof/>
        </w:rPr>
        <w:t>Date: ………………….</w:t>
      </w:r>
    </w:p>
    <w:p w14:paraId="319712BE" w14:textId="77777777" w:rsidR="00A67022" w:rsidRPr="00DB690B" w:rsidRDefault="00A67022" w:rsidP="001B6CB1">
      <w:pPr>
        <w:spacing w:before="120" w:after="120"/>
        <w:rPr>
          <w:noProof/>
        </w:rPr>
      </w:pPr>
      <w:r w:rsidRPr="00DB690B">
        <w:rPr>
          <w:noProof/>
        </w:rPr>
        <w:t>Signature …………………..</w:t>
      </w:r>
    </w:p>
    <w:p w14:paraId="0BB6CDE1" w14:textId="77777777" w:rsidR="00A67022" w:rsidRPr="00DB690B" w:rsidRDefault="00A67022" w:rsidP="00B92117">
      <w:pPr>
        <w:spacing w:before="120" w:after="120"/>
        <w:jc w:val="center"/>
        <w:rPr>
          <w:b/>
          <w:noProof/>
          <w:sz w:val="28"/>
        </w:rPr>
      </w:pPr>
      <w:r w:rsidRPr="00DB690B">
        <w:rPr>
          <w:b/>
          <w:noProof/>
          <w:sz w:val="28"/>
          <w:szCs w:val="24"/>
        </w:rPr>
        <w:br w:type="page"/>
      </w:r>
      <w:r w:rsidRPr="00DB690B">
        <w:rPr>
          <w:b/>
          <w:noProof/>
          <w:sz w:val="28"/>
        </w:rPr>
        <w:lastRenderedPageBreak/>
        <w:t>Annex II: Selection criteria form</w:t>
      </w:r>
      <w:r w:rsidRPr="00DB690B">
        <w:rPr>
          <w:b/>
          <w:noProof/>
          <w:sz w:val="28"/>
          <w:vertAlign w:val="superscript"/>
          <w:lang w:val="fr-BE"/>
        </w:rPr>
        <w:footnoteReference w:id="18"/>
      </w:r>
    </w:p>
    <w:p w14:paraId="7F04F5D2" w14:textId="77777777" w:rsidR="000A432F" w:rsidRPr="00DB690B" w:rsidRDefault="000A432F" w:rsidP="00B92117">
      <w:pPr>
        <w:spacing w:before="120" w:after="120"/>
        <w:jc w:val="center"/>
        <w:rPr>
          <w:b/>
          <w:noProof/>
          <w:sz w:val="28"/>
        </w:rPr>
      </w:pPr>
    </w:p>
    <w:p w14:paraId="3FD48B70" w14:textId="2E8AE933" w:rsidR="00A67022" w:rsidRPr="00DB690B" w:rsidRDefault="00A67022" w:rsidP="001B6CB1">
      <w:pPr>
        <w:tabs>
          <w:tab w:val="right" w:leader="dot" w:pos="9071"/>
        </w:tabs>
        <w:spacing w:before="120" w:after="120"/>
        <w:ind w:hanging="850"/>
        <w:rPr>
          <w:noProof/>
          <w:szCs w:val="24"/>
          <w:lang w:val="en-US" w:eastAsia="en-GB"/>
        </w:rPr>
      </w:pPr>
      <w:r w:rsidRPr="00DB690B">
        <w:rPr>
          <w:noProof/>
          <w:szCs w:val="24"/>
        </w:rPr>
        <w:t xml:space="preserve">Applicants are requested to describe how they fulfil </w:t>
      </w:r>
      <w:r w:rsidRPr="00DB690B">
        <w:rPr>
          <w:noProof/>
          <w:szCs w:val="24"/>
          <w:lang w:val="en-US" w:eastAsia="en-GB"/>
        </w:rPr>
        <w:t>the selection criteria listed in this call.</w:t>
      </w:r>
    </w:p>
    <w:p w14:paraId="68AEB61F" w14:textId="77777777" w:rsidR="009608F3" w:rsidRPr="00DB690B" w:rsidRDefault="009608F3" w:rsidP="001B6CB1">
      <w:pPr>
        <w:tabs>
          <w:tab w:val="right" w:leader="dot" w:pos="9071"/>
        </w:tabs>
        <w:spacing w:before="120" w:after="120"/>
        <w:ind w:hanging="850"/>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370"/>
      </w:tblGrid>
      <w:tr w:rsidR="00DB690B" w:rsidRPr="00DB690B" w14:paraId="39C2CB73" w14:textId="77777777" w:rsidTr="008E4B25">
        <w:tc>
          <w:tcPr>
            <w:tcW w:w="4644" w:type="dxa"/>
            <w:shd w:val="clear" w:color="auto" w:fill="auto"/>
          </w:tcPr>
          <w:p w14:paraId="118DA8A5" w14:textId="64F7DF57" w:rsidR="00A67022" w:rsidRPr="00DB690B" w:rsidRDefault="009F747A" w:rsidP="00B20EC5">
            <w:pPr>
              <w:tabs>
                <w:tab w:val="left" w:pos="0"/>
              </w:tabs>
              <w:spacing w:before="120" w:after="120"/>
              <w:rPr>
                <w:noProof/>
                <w:szCs w:val="24"/>
              </w:rPr>
            </w:pPr>
            <w:r>
              <w:rPr>
                <w:noProof/>
                <w:szCs w:val="24"/>
              </w:rPr>
              <w:t>P</w:t>
            </w:r>
            <w:r w:rsidRPr="009F747A">
              <w:rPr>
                <w:noProof/>
                <w:szCs w:val="24"/>
              </w:rPr>
              <w:t xml:space="preserve">roven and relevant competence and experience, at </w:t>
            </w:r>
            <w:r w:rsidR="00D64DDD">
              <w:rPr>
                <w:noProof/>
                <w:szCs w:val="24"/>
              </w:rPr>
              <w:t xml:space="preserve">the </w:t>
            </w:r>
            <w:r w:rsidRPr="009F747A">
              <w:rPr>
                <w:noProof/>
                <w:szCs w:val="24"/>
              </w:rPr>
              <w:t>European level, in areas relevant to the periodical roadworthiness testing of vehicles, the technical roadside inspection of commercial vehicles, the topics related to the registration documents of vehicles and, vehicle manufacturing;</w:t>
            </w:r>
          </w:p>
        </w:tc>
        <w:tc>
          <w:tcPr>
            <w:tcW w:w="4645" w:type="dxa"/>
            <w:shd w:val="clear" w:color="auto" w:fill="auto"/>
          </w:tcPr>
          <w:p w14:paraId="028B6C34" w14:textId="77777777" w:rsidR="00A67022" w:rsidRPr="00DB690B" w:rsidRDefault="00A67022" w:rsidP="001B6CB1">
            <w:pPr>
              <w:tabs>
                <w:tab w:val="left" w:pos="0"/>
              </w:tabs>
              <w:spacing w:before="120" w:after="120"/>
              <w:rPr>
                <w:noProof/>
                <w:szCs w:val="24"/>
              </w:rPr>
            </w:pPr>
          </w:p>
        </w:tc>
      </w:tr>
      <w:tr w:rsidR="00DB690B" w:rsidRPr="00DB690B" w14:paraId="0F7835F8" w14:textId="77777777" w:rsidTr="008E4B25">
        <w:tc>
          <w:tcPr>
            <w:tcW w:w="4644" w:type="dxa"/>
            <w:shd w:val="clear" w:color="auto" w:fill="auto"/>
          </w:tcPr>
          <w:p w14:paraId="0103DC57" w14:textId="331C4051" w:rsidR="00A67022" w:rsidRPr="00DB690B" w:rsidRDefault="009F747A" w:rsidP="00B20EC5">
            <w:pPr>
              <w:pStyle w:val="ListDash"/>
              <w:numPr>
                <w:ilvl w:val="0"/>
                <w:numId w:val="0"/>
              </w:numPr>
              <w:rPr>
                <w:noProof/>
              </w:rPr>
            </w:pPr>
            <w:r>
              <w:rPr>
                <w:noProof/>
              </w:rPr>
              <w:t>P</w:t>
            </w:r>
            <w:r w:rsidRPr="009F747A">
              <w:rPr>
                <w:noProof/>
              </w:rPr>
              <w:t>roven capacity to represent effectively the position shared by differe</w:t>
            </w:r>
            <w:r w:rsidR="00D64DDD">
              <w:rPr>
                <w:noProof/>
              </w:rPr>
              <w:t>nt stakeholders at the European</w:t>
            </w:r>
            <w:r w:rsidRPr="009F747A">
              <w:rPr>
                <w:noProof/>
              </w:rPr>
              <w:t xml:space="preserve"> level in areas relevant to roadworthiness, vehicle registration documents and, vehicle manufacturing;</w:t>
            </w:r>
          </w:p>
        </w:tc>
        <w:tc>
          <w:tcPr>
            <w:tcW w:w="4645" w:type="dxa"/>
            <w:shd w:val="clear" w:color="auto" w:fill="auto"/>
          </w:tcPr>
          <w:p w14:paraId="0C28ACC2" w14:textId="77777777" w:rsidR="00A67022" w:rsidRPr="00DB690B" w:rsidRDefault="00A67022" w:rsidP="001B6CB1">
            <w:pPr>
              <w:tabs>
                <w:tab w:val="left" w:pos="0"/>
              </w:tabs>
              <w:spacing w:before="120" w:after="120"/>
              <w:rPr>
                <w:noProof/>
                <w:szCs w:val="24"/>
              </w:rPr>
            </w:pPr>
          </w:p>
        </w:tc>
      </w:tr>
      <w:tr w:rsidR="00DB690B" w:rsidRPr="00DB690B" w14:paraId="72AF8323" w14:textId="77777777" w:rsidTr="008E4B25">
        <w:tc>
          <w:tcPr>
            <w:tcW w:w="4644" w:type="dxa"/>
            <w:shd w:val="clear" w:color="auto" w:fill="auto"/>
          </w:tcPr>
          <w:p w14:paraId="11BB1F82" w14:textId="719DFEA9" w:rsidR="00A67022" w:rsidRPr="00DB690B" w:rsidRDefault="00A67022" w:rsidP="009608F3">
            <w:pPr>
              <w:tabs>
                <w:tab w:val="left" w:pos="0"/>
              </w:tabs>
              <w:spacing w:before="120" w:after="120"/>
              <w:rPr>
                <w:noProof/>
                <w:szCs w:val="24"/>
              </w:rPr>
            </w:pPr>
            <w:r w:rsidRPr="00611CD3">
              <w:rPr>
                <w:noProof/>
                <w:szCs w:val="24"/>
                <w:lang w:val="en-US" w:eastAsia="en-GB"/>
              </w:rPr>
              <w:t>Competence, experience and hierarchical level of the proposed representatives</w:t>
            </w:r>
            <w:r w:rsidR="005E6FE1" w:rsidRPr="00611CD3">
              <w:rPr>
                <w:noProof/>
                <w:szCs w:val="24"/>
                <w:lang w:val="en-US" w:eastAsia="en-GB"/>
              </w:rPr>
              <w:t>.</w:t>
            </w:r>
          </w:p>
        </w:tc>
        <w:tc>
          <w:tcPr>
            <w:tcW w:w="4645" w:type="dxa"/>
            <w:shd w:val="clear" w:color="auto" w:fill="auto"/>
          </w:tcPr>
          <w:p w14:paraId="52B48718" w14:textId="77777777" w:rsidR="00A67022" w:rsidRPr="00DB690B" w:rsidRDefault="00A67022" w:rsidP="001B6CB1">
            <w:pPr>
              <w:tabs>
                <w:tab w:val="left" w:pos="0"/>
              </w:tabs>
              <w:spacing w:before="120" w:after="120"/>
              <w:rPr>
                <w:noProof/>
                <w:szCs w:val="24"/>
              </w:rPr>
            </w:pPr>
          </w:p>
        </w:tc>
      </w:tr>
      <w:tr w:rsidR="00A67022" w:rsidRPr="00DB690B" w14:paraId="5D27494B" w14:textId="77777777" w:rsidTr="00A70FBB">
        <w:trPr>
          <w:trHeight w:val="70"/>
        </w:trPr>
        <w:tc>
          <w:tcPr>
            <w:tcW w:w="4644" w:type="dxa"/>
            <w:shd w:val="clear" w:color="auto" w:fill="auto"/>
          </w:tcPr>
          <w:p w14:paraId="5246CEF3" w14:textId="284AB6B5" w:rsidR="00A67022" w:rsidRPr="00DB690B" w:rsidRDefault="00A67022" w:rsidP="009608F3">
            <w:pPr>
              <w:tabs>
                <w:tab w:val="left" w:pos="0"/>
              </w:tabs>
              <w:spacing w:before="120" w:after="120"/>
              <w:rPr>
                <w:noProof/>
                <w:szCs w:val="24"/>
              </w:rPr>
            </w:pPr>
            <w:r w:rsidRPr="00DB690B">
              <w:rPr>
                <w:noProof/>
                <w:szCs w:val="24"/>
              </w:rPr>
              <w:t>Good knowledge of the English language</w:t>
            </w:r>
            <w:r w:rsidR="005E6FE1">
              <w:rPr>
                <w:noProof/>
                <w:szCs w:val="24"/>
              </w:rPr>
              <w:t xml:space="preserve"> </w:t>
            </w:r>
            <w:r w:rsidR="005E6FE1" w:rsidRPr="00A70FBB">
              <w:rPr>
                <w:noProof/>
                <w:szCs w:val="24"/>
                <w:lang w:val="en-US" w:eastAsia="en-GB"/>
              </w:rPr>
              <w:t>of the proposed representatives</w:t>
            </w:r>
            <w:r w:rsidR="005E6FE1">
              <w:rPr>
                <w:noProof/>
                <w:szCs w:val="24"/>
                <w:lang w:val="en-US" w:eastAsia="en-GB"/>
              </w:rPr>
              <w:t>.</w:t>
            </w:r>
            <w:r w:rsidRPr="00DB690B">
              <w:rPr>
                <w:noProof/>
                <w:szCs w:val="24"/>
              </w:rPr>
              <w:t xml:space="preserve"> </w:t>
            </w:r>
          </w:p>
        </w:tc>
        <w:tc>
          <w:tcPr>
            <w:tcW w:w="4645" w:type="dxa"/>
            <w:shd w:val="clear" w:color="auto" w:fill="auto"/>
          </w:tcPr>
          <w:p w14:paraId="017E1639" w14:textId="77777777" w:rsidR="00A67022" w:rsidRPr="00DB690B" w:rsidRDefault="00A67022" w:rsidP="001B6CB1">
            <w:pPr>
              <w:tabs>
                <w:tab w:val="left" w:pos="0"/>
              </w:tabs>
              <w:spacing w:before="120" w:after="120"/>
              <w:rPr>
                <w:noProof/>
                <w:szCs w:val="24"/>
              </w:rPr>
            </w:pPr>
          </w:p>
        </w:tc>
      </w:tr>
    </w:tbl>
    <w:p w14:paraId="4733B21D" w14:textId="77777777" w:rsidR="00A67022" w:rsidRPr="00DB690B" w:rsidRDefault="00A67022" w:rsidP="001B6CB1">
      <w:pPr>
        <w:tabs>
          <w:tab w:val="left" w:pos="0"/>
        </w:tabs>
        <w:spacing w:before="120" w:after="120"/>
        <w:rPr>
          <w:noProof/>
          <w:u w:val="single"/>
        </w:rPr>
      </w:pPr>
    </w:p>
    <w:p w14:paraId="7411F33F" w14:textId="77777777" w:rsidR="00A67022" w:rsidRPr="00DB690B" w:rsidRDefault="00A67022" w:rsidP="001B6CB1">
      <w:pPr>
        <w:spacing w:before="120" w:after="120"/>
        <w:rPr>
          <w:noProof/>
          <w:u w:val="single"/>
        </w:rPr>
      </w:pPr>
      <w:r w:rsidRPr="00DB690B">
        <w:rPr>
          <w:noProof/>
          <w:u w:val="single"/>
        </w:rPr>
        <w:t>For organisations applying to be appointed as Type C members</w:t>
      </w:r>
    </w:p>
    <w:p w14:paraId="6FAD9D43" w14:textId="77777777" w:rsidR="00A67022" w:rsidRPr="00DB690B" w:rsidRDefault="00A67022" w:rsidP="001B6CB1">
      <w:pPr>
        <w:spacing w:before="120" w:after="120"/>
        <w:rPr>
          <w:noProof/>
        </w:rPr>
      </w:pPr>
      <w:r w:rsidRPr="00DB690B">
        <w:rPr>
          <w:noProof/>
        </w:rPr>
        <w:t>Name of the organisation</w:t>
      </w:r>
      <w:r w:rsidRPr="00DB690B">
        <w:rPr>
          <w:noProof/>
          <w:vertAlign w:val="superscript"/>
        </w:rPr>
        <w:footnoteReference w:id="19"/>
      </w:r>
      <w:r w:rsidRPr="00DB690B">
        <w:rPr>
          <w:noProof/>
        </w:rPr>
        <w:t>: ………………….</w:t>
      </w:r>
    </w:p>
    <w:p w14:paraId="72770A66" w14:textId="77777777" w:rsidR="00A67022" w:rsidRPr="00DB690B" w:rsidRDefault="00A67022" w:rsidP="001B6CB1">
      <w:pPr>
        <w:spacing w:before="120" w:after="120"/>
        <w:rPr>
          <w:noProof/>
        </w:rPr>
      </w:pPr>
      <w:r w:rsidRPr="00DB690B">
        <w:rPr>
          <w:noProof/>
        </w:rPr>
        <w:t>Surname of the representative proposed: ………………….</w:t>
      </w:r>
    </w:p>
    <w:p w14:paraId="5BD6DD05" w14:textId="77777777" w:rsidR="00A67022" w:rsidRPr="00DB690B" w:rsidRDefault="00A67022" w:rsidP="001B6CB1">
      <w:pPr>
        <w:spacing w:before="120" w:after="120"/>
        <w:rPr>
          <w:noProof/>
        </w:rPr>
      </w:pPr>
      <w:r w:rsidRPr="00DB690B">
        <w:rPr>
          <w:noProof/>
        </w:rPr>
        <w:t>First name of the representative proposed: ………………….</w:t>
      </w:r>
    </w:p>
    <w:p w14:paraId="5CE9ED4B" w14:textId="77777777" w:rsidR="00A67022" w:rsidRPr="00DB690B" w:rsidRDefault="00A67022" w:rsidP="001B6CB1">
      <w:pPr>
        <w:spacing w:before="120" w:after="120"/>
        <w:rPr>
          <w:noProof/>
        </w:rPr>
      </w:pPr>
      <w:r w:rsidRPr="00DB690B">
        <w:rPr>
          <w:noProof/>
        </w:rPr>
        <w:t>Surname of the person applying on behalf of the organisation: ………………….</w:t>
      </w:r>
    </w:p>
    <w:p w14:paraId="15414657" w14:textId="77777777" w:rsidR="00A67022" w:rsidRPr="00DB690B" w:rsidRDefault="00A67022" w:rsidP="001B6CB1">
      <w:pPr>
        <w:spacing w:before="120" w:after="120"/>
        <w:rPr>
          <w:noProof/>
        </w:rPr>
      </w:pPr>
      <w:r w:rsidRPr="00DB690B">
        <w:rPr>
          <w:noProof/>
        </w:rPr>
        <w:t>First name of the person applying on behalf of the organisation: ………………….</w:t>
      </w:r>
    </w:p>
    <w:p w14:paraId="04344742" w14:textId="77777777" w:rsidR="00A67022" w:rsidRPr="00DB690B" w:rsidRDefault="00A67022" w:rsidP="001B6CB1">
      <w:pPr>
        <w:spacing w:before="120" w:after="120"/>
        <w:rPr>
          <w:noProof/>
        </w:rPr>
      </w:pPr>
      <w:r w:rsidRPr="00DB690B">
        <w:rPr>
          <w:noProof/>
        </w:rPr>
        <w:t>Date: ………………….</w:t>
      </w:r>
    </w:p>
    <w:p w14:paraId="649E65AC" w14:textId="77777777" w:rsidR="00334821" w:rsidRPr="00DB690B" w:rsidRDefault="00A67022" w:rsidP="001B6CB1">
      <w:pPr>
        <w:spacing w:before="120" w:after="120"/>
        <w:rPr>
          <w:noProof/>
        </w:rPr>
      </w:pPr>
      <w:r w:rsidRPr="00DB690B">
        <w:rPr>
          <w:noProof/>
        </w:rPr>
        <w:t>Signature …………………..</w:t>
      </w:r>
    </w:p>
    <w:p w14:paraId="2BAF6841" w14:textId="77777777" w:rsidR="00334821" w:rsidRPr="00DB690B" w:rsidRDefault="00334821">
      <w:pPr>
        <w:spacing w:after="0"/>
        <w:jc w:val="left"/>
        <w:rPr>
          <w:noProof/>
        </w:rPr>
      </w:pPr>
      <w:r w:rsidRPr="00DB690B">
        <w:rPr>
          <w:noProof/>
        </w:rPr>
        <w:br w:type="page"/>
      </w:r>
    </w:p>
    <w:p w14:paraId="033F4741" w14:textId="69443124" w:rsidR="00A67022" w:rsidRPr="00DB690B" w:rsidRDefault="00334821" w:rsidP="00334821">
      <w:pPr>
        <w:spacing w:before="120" w:after="120"/>
        <w:jc w:val="center"/>
        <w:rPr>
          <w:b/>
          <w:noProof/>
          <w:sz w:val="28"/>
        </w:rPr>
      </w:pPr>
      <w:r w:rsidRPr="00DB690B">
        <w:rPr>
          <w:b/>
          <w:noProof/>
          <w:sz w:val="28"/>
        </w:rPr>
        <w:lastRenderedPageBreak/>
        <w:t xml:space="preserve">Annex </w:t>
      </w:r>
      <w:r w:rsidR="003D2824">
        <w:rPr>
          <w:b/>
          <w:noProof/>
          <w:sz w:val="28"/>
        </w:rPr>
        <w:t>III</w:t>
      </w:r>
      <w:r w:rsidR="003D2824" w:rsidRPr="00DB690B">
        <w:rPr>
          <w:b/>
          <w:noProof/>
          <w:sz w:val="28"/>
        </w:rPr>
        <w:t xml:space="preserve"> </w:t>
      </w:r>
      <w:r w:rsidRPr="00DB690B">
        <w:rPr>
          <w:b/>
          <w:noProof/>
          <w:sz w:val="28"/>
        </w:rPr>
        <w:t>Privacy Statement</w:t>
      </w:r>
    </w:p>
    <w:p w14:paraId="2D9D4096" w14:textId="77777777" w:rsidR="00334821" w:rsidRPr="00DB690B" w:rsidRDefault="00334821" w:rsidP="00334821">
      <w:pPr>
        <w:spacing w:before="120" w:after="120"/>
        <w:jc w:val="center"/>
        <w:rPr>
          <w:b/>
          <w:noProof/>
          <w:sz w:val="28"/>
        </w:rPr>
      </w:pPr>
    </w:p>
    <w:p w14:paraId="3A788123" w14:textId="355F7A30" w:rsidR="00DE6779" w:rsidRPr="00B12B67" w:rsidRDefault="00DE6779" w:rsidP="00DE6779">
      <w:pPr>
        <w:spacing w:after="480"/>
        <w:jc w:val="center"/>
        <w:rPr>
          <w:rFonts w:ascii="Calibri" w:eastAsia="Calibri" w:hAnsi="Calibri" w:cs="Calibri"/>
          <w:b/>
          <w:sz w:val="22"/>
          <w:szCs w:val="22"/>
          <w:u w:val="single"/>
        </w:rPr>
      </w:pPr>
      <w:r>
        <w:rPr>
          <w:rFonts w:ascii="Calibri" w:eastAsia="Calibri" w:hAnsi="Calibri" w:cs="Calibri"/>
          <w:b/>
          <w:sz w:val="22"/>
          <w:szCs w:val="22"/>
          <w:u w:val="single"/>
        </w:rPr>
        <w:t>P</w:t>
      </w:r>
      <w:r w:rsidRPr="00B12B67">
        <w:rPr>
          <w:rFonts w:ascii="Calibri" w:eastAsia="Calibri" w:hAnsi="Calibri" w:cs="Calibri"/>
          <w:b/>
          <w:sz w:val="22"/>
          <w:szCs w:val="22"/>
          <w:u w:val="single"/>
        </w:rPr>
        <w:t>ROTECTION OF YOUR PERSONAL DATA</w:t>
      </w:r>
    </w:p>
    <w:p w14:paraId="3BFEED50" w14:textId="77777777" w:rsidR="00DE6779" w:rsidRPr="00B12B67" w:rsidRDefault="00DE6779" w:rsidP="00DE6779">
      <w:pPr>
        <w:jc w:val="center"/>
        <w:rPr>
          <w:rFonts w:ascii="Calibri" w:eastAsia="Calibri" w:hAnsi="Calibri" w:cs="Calibri"/>
          <w:b/>
          <w:sz w:val="22"/>
          <w:szCs w:val="22"/>
        </w:rPr>
      </w:pPr>
      <w:r w:rsidRPr="00B12B67">
        <w:rPr>
          <w:rFonts w:ascii="Calibri" w:eastAsia="Calibri" w:hAnsi="Calibri" w:cs="Calibri"/>
          <w:b/>
          <w:sz w:val="22"/>
          <w:szCs w:val="22"/>
        </w:rPr>
        <w:t xml:space="preserve">This privacy statement provides information about </w:t>
      </w:r>
      <w:r w:rsidRPr="00B12B67">
        <w:rPr>
          <w:rFonts w:ascii="Calibri" w:eastAsia="Calibri" w:hAnsi="Calibri" w:cs="Calibri"/>
          <w:b/>
          <w:sz w:val="22"/>
          <w:szCs w:val="22"/>
        </w:rPr>
        <w:br/>
        <w:t>the processing and the protection of your personal data.</w:t>
      </w:r>
    </w:p>
    <w:p w14:paraId="3DE2E87C" w14:textId="77777777" w:rsidR="00DE6779" w:rsidRPr="00B12B67" w:rsidRDefault="00DE6779" w:rsidP="00DE6779">
      <w:pPr>
        <w:jc w:val="center"/>
        <w:rPr>
          <w:rFonts w:ascii="Calibri" w:eastAsia="Calibri" w:hAnsi="Calibri" w:cs="Calibri"/>
          <w:b/>
          <w:sz w:val="22"/>
          <w:szCs w:val="22"/>
        </w:rPr>
      </w:pPr>
    </w:p>
    <w:p w14:paraId="44FDAF65" w14:textId="77777777" w:rsidR="00DE6779" w:rsidRPr="00B12B67" w:rsidRDefault="00DE6779" w:rsidP="00DE6779">
      <w:pPr>
        <w:rPr>
          <w:rFonts w:ascii="Calibri" w:eastAsia="Calibri" w:hAnsi="Calibri" w:cs="Calibri"/>
          <w:sz w:val="22"/>
          <w:szCs w:val="22"/>
        </w:rPr>
      </w:pPr>
      <w:r w:rsidRPr="00B12B67">
        <w:rPr>
          <w:rFonts w:ascii="Calibri" w:eastAsia="Calibri" w:hAnsi="Calibri" w:cs="Calibri"/>
          <w:b/>
          <w:sz w:val="22"/>
          <w:szCs w:val="22"/>
        </w:rPr>
        <w:t xml:space="preserve">Processing operation: </w:t>
      </w:r>
      <w:r w:rsidRPr="00A172C8">
        <w:rPr>
          <w:rFonts w:ascii="Calibri" w:eastAsia="Calibri" w:hAnsi="Calibri" w:cs="Calibri"/>
          <w:i/>
          <w:sz w:val="22"/>
          <w:szCs w:val="22"/>
        </w:rPr>
        <w:t>Selection of members of Commission expert groups and other similar entities</w:t>
      </w:r>
      <w:r>
        <w:rPr>
          <w:rStyle w:val="FootnoteReference"/>
          <w:rFonts w:ascii="Calibri" w:eastAsia="Calibri" w:hAnsi="Calibri" w:cs="Calibri"/>
          <w:i/>
          <w:sz w:val="22"/>
          <w:szCs w:val="22"/>
        </w:rPr>
        <w:footnoteReference w:id="20"/>
      </w:r>
      <w:r>
        <w:rPr>
          <w:rFonts w:ascii="Calibri" w:eastAsia="Calibri" w:hAnsi="Calibri" w:cs="Calibri"/>
          <w:i/>
          <w:sz w:val="22"/>
          <w:szCs w:val="22"/>
        </w:rPr>
        <w:t xml:space="preserve"> </w:t>
      </w:r>
      <w:r w:rsidRPr="00B12B67">
        <w:rPr>
          <w:rFonts w:ascii="Calibri" w:eastAsia="Calibri" w:hAnsi="Calibri" w:cs="Calibri"/>
          <w:i/>
          <w:sz w:val="22"/>
          <w:szCs w:val="22"/>
        </w:rPr>
        <w:t>and publication of personal data on the Register of Commission expert groups and other similar entities</w:t>
      </w:r>
      <w:r>
        <w:rPr>
          <w:rFonts w:ascii="Calibri" w:eastAsia="Calibri" w:hAnsi="Calibri" w:cs="Calibri"/>
          <w:i/>
          <w:sz w:val="22"/>
          <w:szCs w:val="22"/>
        </w:rPr>
        <w:t xml:space="preserve"> ("the Register of expert groups").</w:t>
      </w:r>
    </w:p>
    <w:p w14:paraId="533E8112" w14:textId="77777777" w:rsidR="00DE6779" w:rsidRDefault="00DE6779" w:rsidP="00DE6779">
      <w:pPr>
        <w:rPr>
          <w:rFonts w:ascii="Calibri" w:eastAsia="Calibri" w:hAnsi="Calibri" w:cs="Calibri"/>
          <w:b/>
          <w:i/>
          <w:sz w:val="22"/>
          <w:szCs w:val="22"/>
        </w:rPr>
      </w:pPr>
      <w:r w:rsidRPr="00B12B67">
        <w:rPr>
          <w:rFonts w:ascii="Calibri" w:eastAsia="Calibri" w:hAnsi="Calibri" w:cs="Calibri"/>
          <w:b/>
          <w:sz w:val="22"/>
          <w:szCs w:val="22"/>
        </w:rPr>
        <w:t>Data Controller:</w:t>
      </w:r>
    </w:p>
    <w:p w14:paraId="1FEA5F0A" w14:textId="77777777" w:rsidR="00DE6779" w:rsidRDefault="00DE6779" w:rsidP="00DE6779">
      <w:pPr>
        <w:numPr>
          <w:ilvl w:val="0"/>
          <w:numId w:val="51"/>
        </w:numPr>
        <w:rPr>
          <w:rFonts w:ascii="Calibri" w:eastAsia="Calibri" w:hAnsi="Calibri" w:cs="Calibri"/>
          <w:i/>
          <w:sz w:val="22"/>
          <w:szCs w:val="22"/>
        </w:rPr>
      </w:pPr>
      <w:r w:rsidRPr="00B12B67">
        <w:rPr>
          <w:rFonts w:ascii="Calibri" w:eastAsia="Calibri" w:hAnsi="Calibri" w:cs="Calibri"/>
          <w:i/>
          <w:sz w:val="22"/>
          <w:szCs w:val="22"/>
        </w:rPr>
        <w:t>Secretariat-General, Unit G4</w:t>
      </w:r>
      <w:r>
        <w:rPr>
          <w:rFonts w:ascii="Calibri" w:eastAsia="Calibri" w:hAnsi="Calibri" w:cs="Calibri"/>
          <w:i/>
          <w:sz w:val="22"/>
          <w:szCs w:val="22"/>
        </w:rPr>
        <w:t xml:space="preserve"> (for the processing operation </w:t>
      </w:r>
      <w:r w:rsidRPr="00B12B67">
        <w:rPr>
          <w:rFonts w:ascii="Calibri" w:eastAsia="Calibri" w:hAnsi="Calibri" w:cs="Calibri"/>
          <w:sz w:val="22"/>
          <w:szCs w:val="22"/>
        </w:rPr>
        <w:t>“</w:t>
      </w:r>
      <w:r w:rsidRPr="003864D1">
        <w:rPr>
          <w:rFonts w:ascii="Calibri" w:eastAsia="Calibri" w:hAnsi="Calibri" w:cs="Calibri"/>
          <w:sz w:val="22"/>
          <w:szCs w:val="22"/>
        </w:rPr>
        <w:t>Providing a public register of Commission expert groups and other similar entities</w:t>
      </w:r>
      <w:r w:rsidRPr="00B12B67">
        <w:rPr>
          <w:rFonts w:ascii="Calibri" w:eastAsia="Calibri" w:hAnsi="Calibri" w:cs="Calibri"/>
          <w:sz w:val="22"/>
          <w:szCs w:val="22"/>
        </w:rPr>
        <w:t>”</w:t>
      </w:r>
      <w:r>
        <w:rPr>
          <w:rFonts w:ascii="Calibri" w:eastAsia="Calibri" w:hAnsi="Calibri" w:cs="Calibri"/>
          <w:sz w:val="22"/>
          <w:szCs w:val="22"/>
        </w:rPr>
        <w:t>, DPR-EC-00656)</w:t>
      </w:r>
      <w:r>
        <w:rPr>
          <w:rFonts w:ascii="Calibri" w:eastAsia="Calibri" w:hAnsi="Calibri" w:cs="Calibri"/>
          <w:i/>
          <w:sz w:val="22"/>
          <w:szCs w:val="22"/>
        </w:rPr>
        <w:t>,</w:t>
      </w:r>
      <w:r w:rsidRPr="00B12B67">
        <w:rPr>
          <w:rFonts w:ascii="Calibri" w:eastAsia="Calibri" w:hAnsi="Calibri" w:cs="Calibri"/>
          <w:i/>
          <w:sz w:val="22"/>
          <w:szCs w:val="22"/>
        </w:rPr>
        <w:t xml:space="preserve"> and </w:t>
      </w:r>
    </w:p>
    <w:p w14:paraId="7D4CD1C1" w14:textId="2A28FD27" w:rsidR="00DE6779" w:rsidRPr="00FC65DD" w:rsidRDefault="00DE6779" w:rsidP="00DE6779">
      <w:pPr>
        <w:numPr>
          <w:ilvl w:val="0"/>
          <w:numId w:val="51"/>
        </w:numPr>
        <w:rPr>
          <w:rFonts w:ascii="Calibri" w:eastAsia="Calibri" w:hAnsi="Calibri" w:cs="Calibri"/>
          <w:i/>
          <w:sz w:val="22"/>
          <w:szCs w:val="22"/>
        </w:rPr>
      </w:pPr>
      <w:r w:rsidRPr="003C5119">
        <w:rPr>
          <w:rFonts w:ascii="Calibri" w:eastAsia="Calibri" w:hAnsi="Calibri" w:cs="Calibri"/>
          <w:i/>
          <w:sz w:val="22"/>
          <w:szCs w:val="22"/>
        </w:rPr>
        <w:t>DG MOVE, Unit C.2 (for the processing</w:t>
      </w:r>
      <w:r>
        <w:rPr>
          <w:rFonts w:ascii="Calibri" w:eastAsia="Calibri" w:hAnsi="Calibri" w:cs="Calibri"/>
          <w:i/>
          <w:sz w:val="22"/>
          <w:szCs w:val="22"/>
        </w:rPr>
        <w:t xml:space="preserve"> operation </w:t>
      </w:r>
      <w:r w:rsidRPr="00B12B67">
        <w:rPr>
          <w:rFonts w:ascii="Calibri" w:eastAsia="Calibri" w:hAnsi="Calibri" w:cs="Calibri"/>
          <w:sz w:val="22"/>
          <w:szCs w:val="22"/>
        </w:rPr>
        <w:t>“</w:t>
      </w:r>
      <w:r>
        <w:rPr>
          <w:rFonts w:ascii="Calibri" w:eastAsia="Calibri" w:hAnsi="Calibri" w:cs="Calibri"/>
          <w:sz w:val="22"/>
          <w:szCs w:val="22"/>
        </w:rPr>
        <w:t>S</w:t>
      </w:r>
      <w:r w:rsidRPr="008F0826">
        <w:rPr>
          <w:rFonts w:ascii="Calibri" w:eastAsia="Calibri" w:hAnsi="Calibri" w:cs="Calibri"/>
          <w:sz w:val="22"/>
          <w:szCs w:val="22"/>
        </w:rPr>
        <w:t xml:space="preserve">election of members of </w:t>
      </w:r>
      <w:r>
        <w:rPr>
          <w:rFonts w:ascii="Calibri" w:eastAsia="Calibri" w:hAnsi="Calibri" w:cs="Calibri"/>
          <w:sz w:val="22"/>
          <w:szCs w:val="22"/>
        </w:rPr>
        <w:t>Commission</w:t>
      </w:r>
      <w:r w:rsidRPr="008F0826">
        <w:rPr>
          <w:rFonts w:ascii="Calibri" w:eastAsia="Calibri" w:hAnsi="Calibri" w:cs="Calibri"/>
          <w:sz w:val="22"/>
          <w:szCs w:val="22"/>
        </w:rPr>
        <w:t xml:space="preserve"> expert groups</w:t>
      </w:r>
      <w:r>
        <w:rPr>
          <w:rFonts w:ascii="Calibri" w:eastAsia="Calibri" w:hAnsi="Calibri" w:cs="Calibri"/>
          <w:sz w:val="22"/>
          <w:szCs w:val="22"/>
        </w:rPr>
        <w:t xml:space="preserve"> </w:t>
      </w:r>
      <w:r w:rsidRPr="00A172C8">
        <w:rPr>
          <w:rFonts w:ascii="Calibri" w:eastAsia="Calibri" w:hAnsi="Calibri" w:cs="Calibri"/>
          <w:i/>
          <w:sz w:val="22"/>
          <w:szCs w:val="22"/>
        </w:rPr>
        <w:t>and other similar entities</w:t>
      </w:r>
      <w:r w:rsidRPr="00B12B67">
        <w:rPr>
          <w:rFonts w:ascii="Calibri" w:eastAsia="Calibri" w:hAnsi="Calibri" w:cs="Calibri"/>
          <w:sz w:val="22"/>
          <w:szCs w:val="22"/>
        </w:rPr>
        <w:t>”</w:t>
      </w:r>
      <w:r>
        <w:rPr>
          <w:rFonts w:ascii="Calibri" w:eastAsia="Calibri" w:hAnsi="Calibri" w:cs="Calibri"/>
          <w:sz w:val="22"/>
          <w:szCs w:val="22"/>
        </w:rPr>
        <w:t xml:space="preserve">, </w:t>
      </w:r>
      <w:r w:rsidRPr="003F5992">
        <w:rPr>
          <w:rFonts w:ascii="Calibri" w:eastAsia="Calibri" w:hAnsi="Calibri" w:cs="Calibri"/>
          <w:sz w:val="22"/>
          <w:szCs w:val="22"/>
        </w:rPr>
        <w:t>DPR-EC-</w:t>
      </w:r>
      <w:r w:rsidR="003F5992">
        <w:rPr>
          <w:rFonts w:ascii="Calibri" w:eastAsia="Calibri" w:hAnsi="Calibri" w:cs="Calibri"/>
          <w:sz w:val="22"/>
          <w:szCs w:val="22"/>
        </w:rPr>
        <w:t>01066</w:t>
      </w:r>
      <w:r>
        <w:rPr>
          <w:rFonts w:ascii="Calibri" w:eastAsia="Calibri" w:hAnsi="Calibri" w:cs="Calibri"/>
          <w:i/>
          <w:sz w:val="22"/>
          <w:szCs w:val="22"/>
        </w:rPr>
        <w:t>).</w:t>
      </w:r>
    </w:p>
    <w:p w14:paraId="37E4D697" w14:textId="77777777" w:rsidR="00DE6779" w:rsidRPr="00B12B67" w:rsidRDefault="00DE6779" w:rsidP="00DE6779">
      <w:pPr>
        <w:rPr>
          <w:rFonts w:ascii="Calibri" w:eastAsia="Calibri" w:hAnsi="Calibri" w:cs="Calibri"/>
          <w:b/>
          <w:sz w:val="22"/>
          <w:szCs w:val="22"/>
        </w:rPr>
      </w:pPr>
      <w:r w:rsidRPr="00B12B67">
        <w:rPr>
          <w:rFonts w:ascii="Calibri" w:eastAsia="Calibri" w:hAnsi="Calibri" w:cs="Calibri"/>
          <w:b/>
          <w:sz w:val="22"/>
          <w:szCs w:val="22"/>
        </w:rPr>
        <w:t>Table of Contents</w:t>
      </w:r>
    </w:p>
    <w:p w14:paraId="610924D6" w14:textId="77777777" w:rsidR="00DE6779" w:rsidRPr="00B12B67" w:rsidRDefault="00DE6779" w:rsidP="00DE6779">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Introduction</w:t>
      </w:r>
    </w:p>
    <w:p w14:paraId="36D7189C" w14:textId="77777777" w:rsidR="00DE6779" w:rsidRPr="00B12B67" w:rsidRDefault="00DE6779" w:rsidP="00DE6779">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Why and how do we process your personal data?</w:t>
      </w:r>
    </w:p>
    <w:p w14:paraId="74D7DD9A" w14:textId="77777777" w:rsidR="00DE6779" w:rsidRPr="00B12B67" w:rsidRDefault="00DE6779" w:rsidP="00DE6779">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On what legal ground(s) do we process your personal data?</w:t>
      </w:r>
    </w:p>
    <w:p w14:paraId="185D6159" w14:textId="77777777" w:rsidR="00DE6779" w:rsidRPr="00B12B67" w:rsidRDefault="00DE6779" w:rsidP="00DE6779">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Which personal data do we collect and further process?</w:t>
      </w:r>
    </w:p>
    <w:p w14:paraId="516C454F" w14:textId="77777777" w:rsidR="00DE6779" w:rsidRPr="00B12B67" w:rsidRDefault="00DE6779" w:rsidP="00DE6779">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How long do we keep your personal data?</w:t>
      </w:r>
    </w:p>
    <w:p w14:paraId="41ABC775" w14:textId="77777777" w:rsidR="00DE6779" w:rsidRPr="00B12B67" w:rsidRDefault="00DE6779" w:rsidP="00DE6779">
      <w:pPr>
        <w:numPr>
          <w:ilvl w:val="0"/>
          <w:numId w:val="42"/>
        </w:numPr>
        <w:rPr>
          <w:rFonts w:ascii="Calibri" w:eastAsia="Calibri" w:hAnsi="Calibri" w:cs="Calibri"/>
          <w:b/>
          <w:bCs/>
          <w:sz w:val="22"/>
          <w:szCs w:val="22"/>
        </w:rPr>
      </w:pPr>
      <w:r w:rsidRPr="00B12B67">
        <w:rPr>
          <w:rFonts w:ascii="Calibri" w:eastAsia="Calibri" w:hAnsi="Calibri" w:cs="Calibri"/>
          <w:b/>
          <w:bCs/>
          <w:sz w:val="22"/>
          <w:szCs w:val="22"/>
        </w:rPr>
        <w:t>How do we protect and safeguard your personal data?</w:t>
      </w:r>
    </w:p>
    <w:p w14:paraId="760FB296" w14:textId="77777777" w:rsidR="00DE6779" w:rsidRPr="00B12B67" w:rsidRDefault="00DE6779" w:rsidP="00DE6779">
      <w:pPr>
        <w:numPr>
          <w:ilvl w:val="0"/>
          <w:numId w:val="42"/>
        </w:numPr>
        <w:rPr>
          <w:rFonts w:ascii="Calibri" w:eastAsia="Calibri" w:hAnsi="Calibri" w:cs="Calibri"/>
          <w:b/>
          <w:bCs/>
          <w:sz w:val="22"/>
          <w:szCs w:val="22"/>
        </w:rPr>
      </w:pPr>
      <w:r w:rsidRPr="00B12B67">
        <w:rPr>
          <w:rFonts w:ascii="Calibri" w:eastAsia="Calibri" w:hAnsi="Calibri" w:cs="Calibri"/>
          <w:b/>
          <w:bCs/>
          <w:sz w:val="22"/>
          <w:szCs w:val="22"/>
        </w:rPr>
        <w:t>Who has access to your personal data</w:t>
      </w:r>
      <w:r w:rsidRPr="00B12B67">
        <w:rPr>
          <w:rFonts w:ascii="Calibri" w:eastAsia="Calibri" w:hAnsi="Calibri" w:cs="Calibri"/>
          <w:sz w:val="22"/>
          <w:szCs w:val="22"/>
        </w:rPr>
        <w:t xml:space="preserve"> </w:t>
      </w:r>
      <w:r w:rsidRPr="00B12B67">
        <w:rPr>
          <w:rFonts w:ascii="Calibri" w:eastAsia="Calibri" w:hAnsi="Calibri" w:cs="Calibri"/>
          <w:b/>
          <w:bCs/>
          <w:sz w:val="22"/>
          <w:szCs w:val="22"/>
        </w:rPr>
        <w:t>and to whom is it disclosed?</w:t>
      </w:r>
    </w:p>
    <w:p w14:paraId="53431196" w14:textId="77777777" w:rsidR="00DE6779" w:rsidRPr="00B12B67" w:rsidRDefault="00DE6779" w:rsidP="00DE6779">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 xml:space="preserve">What are your rights and how can you exercise them? </w:t>
      </w:r>
    </w:p>
    <w:p w14:paraId="4F069350" w14:textId="77777777" w:rsidR="00DE6779" w:rsidRPr="00B12B67" w:rsidRDefault="00DE6779" w:rsidP="00DE6779">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Contact information</w:t>
      </w:r>
    </w:p>
    <w:p w14:paraId="4A4E4C83" w14:textId="77777777" w:rsidR="00DE6779" w:rsidRPr="00B12B67" w:rsidRDefault="00DE6779" w:rsidP="00DE6779">
      <w:pPr>
        <w:numPr>
          <w:ilvl w:val="0"/>
          <w:numId w:val="42"/>
        </w:numPr>
        <w:ind w:left="357" w:hanging="357"/>
        <w:rPr>
          <w:rFonts w:ascii="Calibri" w:eastAsia="Calibri" w:hAnsi="Calibri" w:cs="Calibri"/>
          <w:b/>
          <w:sz w:val="22"/>
          <w:szCs w:val="22"/>
        </w:rPr>
      </w:pPr>
      <w:r w:rsidRPr="00B12B67">
        <w:rPr>
          <w:rFonts w:ascii="Calibri" w:eastAsia="Calibri" w:hAnsi="Calibri" w:cs="Calibri"/>
          <w:b/>
          <w:bCs/>
          <w:sz w:val="22"/>
          <w:szCs w:val="22"/>
        </w:rPr>
        <w:t>Where to find more detailed information?</w:t>
      </w:r>
    </w:p>
    <w:p w14:paraId="38DA1F5F" w14:textId="77777777" w:rsidR="00DE6779" w:rsidRPr="00B12B67" w:rsidRDefault="00DE6779" w:rsidP="00DE6779">
      <w:pPr>
        <w:spacing w:after="0"/>
        <w:jc w:val="left"/>
        <w:rPr>
          <w:rFonts w:ascii="Calibri" w:eastAsia="Calibri" w:hAnsi="Calibri" w:cs="Calibri"/>
          <w:b/>
          <w:sz w:val="22"/>
          <w:szCs w:val="22"/>
          <w:u w:val="single"/>
        </w:rPr>
      </w:pPr>
      <w:r w:rsidRPr="00B12B67">
        <w:rPr>
          <w:rFonts w:ascii="Calibri" w:eastAsia="Calibri" w:hAnsi="Calibri" w:cs="Calibri"/>
          <w:b/>
          <w:sz w:val="22"/>
          <w:szCs w:val="22"/>
          <w:u w:val="single"/>
        </w:rPr>
        <w:br w:type="page"/>
      </w:r>
    </w:p>
    <w:p w14:paraId="22F25AED" w14:textId="77777777" w:rsidR="00DE6779" w:rsidRPr="00B12B67" w:rsidRDefault="00DE6779" w:rsidP="00DE6779">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lastRenderedPageBreak/>
        <w:t>Introduction</w:t>
      </w:r>
    </w:p>
    <w:p w14:paraId="469700A7" w14:textId="77777777" w:rsidR="00DE6779" w:rsidRPr="00B12B67" w:rsidRDefault="00DE6779" w:rsidP="00DE6779">
      <w:pPr>
        <w:rPr>
          <w:rFonts w:ascii="Calibri" w:eastAsia="Calibri" w:hAnsi="Calibri" w:cs="Calibri"/>
          <w:sz w:val="22"/>
          <w:szCs w:val="22"/>
        </w:rPr>
      </w:pPr>
      <w:r w:rsidRPr="00B12B67">
        <w:rPr>
          <w:rFonts w:ascii="Calibri" w:eastAsia="Calibri" w:hAnsi="Calibri" w:cs="Calibri"/>
          <w:sz w:val="22"/>
          <w:szCs w:val="22"/>
        </w:rPr>
        <w:t xml:space="preserve">The European Commission (hereafter ‘the Commission’) is committed to protect your personal data and to respect your privacy. The Commission collects and further processes personal data pursuant to </w:t>
      </w:r>
      <w:hyperlink r:id="rId19" w:history="1">
        <w:r w:rsidRPr="00F45573">
          <w:rPr>
            <w:rStyle w:val="Hyperlink"/>
            <w:rFonts w:ascii="Calibri" w:eastAsia="Calibri" w:hAnsi="Calibri" w:cs="Calibri"/>
            <w:sz w:val="22"/>
            <w:szCs w:val="22"/>
          </w:rPr>
          <w:t>Regulation (EU) 2018/1725</w:t>
        </w:r>
      </w:hyperlink>
      <w:r>
        <w:rPr>
          <w:rFonts w:ascii="Calibri" w:eastAsia="Calibri" w:hAnsi="Calibri" w:cs="Calibri"/>
          <w:sz w:val="22"/>
          <w:szCs w:val="22"/>
        </w:rPr>
        <w:t xml:space="preserve"> o</w:t>
      </w:r>
      <w:r w:rsidRPr="00B12B67">
        <w:rPr>
          <w:rFonts w:ascii="Calibri" w:eastAsia="Calibri" w:hAnsi="Calibri" w:cs="Calibri"/>
          <w:sz w:val="22"/>
          <w:szCs w:val="22"/>
        </w:rPr>
        <w:t>f the European Parliament and of the Council of 23 October 2018 on the protection of natural persons with regard to the processing of personal data by the Union institutions, bodies, offices and agencies and on the free movement of such data.</w:t>
      </w:r>
    </w:p>
    <w:p w14:paraId="2A00D63E" w14:textId="77777777" w:rsidR="00DE6779" w:rsidRPr="00B12B67" w:rsidRDefault="00DE6779" w:rsidP="00DE6779">
      <w:pPr>
        <w:rPr>
          <w:rFonts w:ascii="Calibri" w:eastAsia="Calibri" w:hAnsi="Calibri" w:cs="Calibri"/>
          <w:sz w:val="22"/>
          <w:szCs w:val="22"/>
        </w:rPr>
      </w:pPr>
      <w:r w:rsidRPr="00B12B67">
        <w:rPr>
          <w:rFonts w:ascii="Calibri" w:eastAsia="Calibri" w:hAnsi="Calibri" w:cs="Calibri"/>
          <w:sz w:val="22"/>
          <w:szCs w:val="22"/>
        </w:rPr>
        <w:t>This privacy statement explains the reason</w:t>
      </w:r>
      <w:r>
        <w:rPr>
          <w:rFonts w:ascii="Calibri" w:eastAsia="Calibri" w:hAnsi="Calibri" w:cs="Calibri"/>
          <w:sz w:val="22"/>
          <w:szCs w:val="22"/>
        </w:rPr>
        <w:t>s</w:t>
      </w:r>
      <w:r w:rsidRPr="00B12B67">
        <w:rPr>
          <w:rFonts w:ascii="Calibri" w:eastAsia="Calibri" w:hAnsi="Calibri" w:cs="Calibri"/>
          <w:sz w:val="22"/>
          <w:szCs w:val="22"/>
        </w:rPr>
        <w:t xml:space="preserve">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7D27DE9D" w14:textId="77777777" w:rsidR="00DE6779" w:rsidRPr="00B12B67" w:rsidRDefault="00DE6779" w:rsidP="00DE6779">
      <w:pPr>
        <w:spacing w:after="360"/>
        <w:rPr>
          <w:rFonts w:ascii="Calibri" w:eastAsia="Calibri" w:hAnsi="Calibri" w:cs="Calibri"/>
          <w:sz w:val="22"/>
          <w:szCs w:val="22"/>
        </w:rPr>
      </w:pPr>
      <w:r w:rsidRPr="00B12B67">
        <w:rPr>
          <w:rFonts w:ascii="Calibri" w:eastAsia="Calibri" w:hAnsi="Calibri" w:cs="Calibri"/>
          <w:sz w:val="22"/>
          <w:szCs w:val="22"/>
        </w:rPr>
        <w:t xml:space="preserve">This privacy statement concerns the following processing operations: </w:t>
      </w:r>
    </w:p>
    <w:p w14:paraId="7D9421EB" w14:textId="5EBD4125" w:rsidR="00DE6779" w:rsidRPr="00B12B67" w:rsidRDefault="00DE6779" w:rsidP="00DE6779">
      <w:pPr>
        <w:spacing w:after="360"/>
        <w:rPr>
          <w:rFonts w:ascii="Calibri" w:eastAsia="Calibri" w:hAnsi="Calibri" w:cs="Calibri"/>
          <w:sz w:val="22"/>
          <w:szCs w:val="22"/>
        </w:rPr>
      </w:pPr>
      <w:r w:rsidRPr="00B12B67">
        <w:rPr>
          <w:rFonts w:ascii="Calibri" w:eastAsia="Calibri" w:hAnsi="Calibri" w:cs="Calibri"/>
          <w:sz w:val="22"/>
          <w:szCs w:val="22"/>
        </w:rPr>
        <w:t>(1) “</w:t>
      </w:r>
      <w:r w:rsidRPr="008F0826">
        <w:rPr>
          <w:rFonts w:ascii="Calibri" w:eastAsia="Calibri" w:hAnsi="Calibri" w:cs="Calibri"/>
          <w:sz w:val="22"/>
          <w:szCs w:val="22"/>
        </w:rPr>
        <w:t xml:space="preserve">selection of members of </w:t>
      </w:r>
      <w:r>
        <w:rPr>
          <w:rFonts w:ascii="Calibri" w:eastAsia="Calibri" w:hAnsi="Calibri" w:cs="Calibri"/>
          <w:sz w:val="22"/>
          <w:szCs w:val="22"/>
        </w:rPr>
        <w:t>Commission</w:t>
      </w:r>
      <w:r w:rsidRPr="008F0826">
        <w:rPr>
          <w:rFonts w:ascii="Calibri" w:eastAsia="Calibri" w:hAnsi="Calibri" w:cs="Calibri"/>
          <w:sz w:val="22"/>
          <w:szCs w:val="22"/>
        </w:rPr>
        <w:t xml:space="preserve"> expert groups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w:t>
      </w:r>
      <w:r>
        <w:rPr>
          <w:rFonts w:ascii="Calibri" w:eastAsia="Calibri" w:hAnsi="Calibri" w:cs="Calibri"/>
          <w:sz w:val="22"/>
          <w:szCs w:val="22"/>
        </w:rPr>
        <w:t>department</w:t>
      </w:r>
      <w:r w:rsidRPr="00B12B67">
        <w:rPr>
          <w:rFonts w:ascii="Calibri" w:eastAsia="Calibri" w:hAnsi="Calibri" w:cs="Calibri"/>
          <w:sz w:val="22"/>
          <w:szCs w:val="22"/>
        </w:rPr>
        <w:t xml:space="preserve"> which runs the selection process for your </w:t>
      </w:r>
      <w:r>
        <w:rPr>
          <w:rFonts w:ascii="Calibri" w:eastAsia="Calibri" w:hAnsi="Calibri" w:cs="Calibri"/>
          <w:sz w:val="22"/>
          <w:szCs w:val="22"/>
        </w:rPr>
        <w:t>expert g</w:t>
      </w:r>
      <w:r w:rsidRPr="00B12B67">
        <w:rPr>
          <w:rFonts w:ascii="Calibri" w:eastAsia="Calibri" w:hAnsi="Calibri" w:cs="Calibri"/>
          <w:sz w:val="22"/>
          <w:szCs w:val="22"/>
        </w:rPr>
        <w:t>roup and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for the selection process</w:t>
      </w:r>
      <w:r w:rsidR="00763B0A">
        <w:rPr>
          <w:rFonts w:ascii="Calibri" w:eastAsia="Calibri" w:hAnsi="Calibri" w:cs="Calibri"/>
          <w:sz w:val="22"/>
          <w:szCs w:val="22"/>
        </w:rPr>
        <w:t>,</w:t>
      </w:r>
      <w:r>
        <w:rPr>
          <w:rFonts w:ascii="Calibri" w:eastAsia="Calibri" w:hAnsi="Calibri" w:cs="Calibri"/>
          <w:sz w:val="22"/>
          <w:szCs w:val="22"/>
        </w:rPr>
        <w:t xml:space="preserve"> </w:t>
      </w:r>
      <w:r w:rsidRPr="009459A5">
        <w:rPr>
          <w:rFonts w:ascii="Calibri" w:eastAsia="Calibri" w:hAnsi="Calibri" w:cs="Calibri"/>
          <w:sz w:val="22"/>
          <w:szCs w:val="22"/>
        </w:rPr>
        <w:t>DG MOVE, C.2 Road Safety</w:t>
      </w:r>
      <w:r w:rsidRPr="00B12B67">
        <w:rPr>
          <w:rFonts w:ascii="Calibri" w:eastAsia="Calibri" w:hAnsi="Calibri" w:cs="Calibri"/>
          <w:sz w:val="22"/>
          <w:szCs w:val="22"/>
        </w:rPr>
        <w:t xml:space="preserve">, and </w:t>
      </w:r>
    </w:p>
    <w:p w14:paraId="36E6425C" w14:textId="77777777" w:rsidR="00DE6779" w:rsidRPr="00894F2C" w:rsidRDefault="00DE6779" w:rsidP="00DE6779">
      <w:pPr>
        <w:spacing w:after="360"/>
        <w:rPr>
          <w:rFonts w:ascii="Calibri" w:eastAsia="Calibri" w:hAnsi="Calibri" w:cs="Calibri"/>
          <w:i/>
          <w:sz w:val="22"/>
          <w:szCs w:val="22"/>
        </w:rPr>
      </w:pPr>
      <w:r w:rsidRPr="00B12B67">
        <w:rPr>
          <w:rFonts w:ascii="Calibri" w:eastAsia="Calibri" w:hAnsi="Calibri" w:cs="Calibri"/>
          <w:sz w:val="22"/>
          <w:szCs w:val="22"/>
        </w:rPr>
        <w:t xml:space="preserve">(2) “publication of personal data on the Register </w:t>
      </w:r>
      <w:r>
        <w:rPr>
          <w:rFonts w:ascii="Calibri" w:eastAsia="Calibri" w:hAnsi="Calibri" w:cs="Calibri"/>
          <w:sz w:val="22"/>
          <w:szCs w:val="22"/>
        </w:rPr>
        <w:t>of e</w:t>
      </w:r>
      <w:r w:rsidRPr="00B12B67">
        <w:rPr>
          <w:rFonts w:ascii="Calibri" w:eastAsia="Calibri" w:hAnsi="Calibri" w:cs="Calibri"/>
          <w:sz w:val="22"/>
          <w:szCs w:val="22"/>
        </w:rPr>
        <w:t xml:space="preserve">xpert </w:t>
      </w:r>
      <w:r>
        <w:rPr>
          <w:rFonts w:ascii="Calibri" w:eastAsia="Calibri" w:hAnsi="Calibri" w:cs="Calibri"/>
          <w:sz w:val="22"/>
          <w:szCs w:val="22"/>
        </w:rPr>
        <w:t>g</w:t>
      </w:r>
      <w:r w:rsidRPr="00B12B67">
        <w:rPr>
          <w:rFonts w:ascii="Calibri" w:eastAsia="Calibri" w:hAnsi="Calibri" w:cs="Calibri"/>
          <w:sz w:val="22"/>
          <w:szCs w:val="22"/>
        </w:rPr>
        <w:t>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undertaken by the Commission, Secretariat-General, Unit G.4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together with the Commission </w:t>
      </w:r>
      <w:r>
        <w:rPr>
          <w:rFonts w:ascii="Calibri" w:eastAsia="Calibri" w:hAnsi="Calibri" w:cs="Calibri"/>
          <w:sz w:val="22"/>
          <w:szCs w:val="22"/>
        </w:rPr>
        <w:t>department</w:t>
      </w:r>
      <w:r w:rsidRPr="00B12B67">
        <w:rPr>
          <w:rFonts w:ascii="Calibri" w:eastAsia="Calibri" w:hAnsi="Calibri" w:cs="Calibri"/>
          <w:sz w:val="22"/>
          <w:szCs w:val="22"/>
        </w:rPr>
        <w:t xml:space="preserve"> managing your </w:t>
      </w:r>
      <w:r>
        <w:rPr>
          <w:rFonts w:ascii="Calibri" w:eastAsia="Calibri" w:hAnsi="Calibri" w:cs="Calibri"/>
          <w:sz w:val="22"/>
          <w:szCs w:val="22"/>
        </w:rPr>
        <w:t>expert g</w:t>
      </w:r>
      <w:r w:rsidRPr="00B12B67">
        <w:rPr>
          <w:rFonts w:ascii="Calibri" w:eastAsia="Calibri" w:hAnsi="Calibri" w:cs="Calibri"/>
          <w:sz w:val="22"/>
          <w:szCs w:val="22"/>
        </w:rPr>
        <w:t xml:space="preserve">roup. </w:t>
      </w:r>
    </w:p>
    <w:p w14:paraId="3A8CA55B" w14:textId="77777777" w:rsidR="00DE6779" w:rsidRPr="00B12B67" w:rsidRDefault="00DE6779" w:rsidP="00DE6779">
      <w:pPr>
        <w:rPr>
          <w:rFonts w:ascii="Calibri" w:eastAsia="Calibri" w:hAnsi="Calibri" w:cs="Calibri"/>
          <w:sz w:val="22"/>
          <w:szCs w:val="22"/>
        </w:rPr>
      </w:pPr>
      <w:r w:rsidRPr="00B12B67">
        <w:rPr>
          <w:rFonts w:ascii="Calibri" w:eastAsia="Calibri" w:hAnsi="Calibri" w:cs="Calibri"/>
          <w:sz w:val="22"/>
          <w:szCs w:val="22"/>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40B0570B" w14:textId="77777777" w:rsidR="00DE6779" w:rsidRPr="00F45573" w:rsidRDefault="00DE6779" w:rsidP="00DE6779">
      <w:pPr>
        <w:rPr>
          <w:rFonts w:ascii="Calibri" w:eastAsia="Calibri" w:hAnsi="Calibri" w:cs="Calibri"/>
          <w:sz w:val="22"/>
          <w:szCs w:val="22"/>
        </w:rPr>
      </w:pPr>
      <w:r w:rsidRPr="00B12B67">
        <w:rPr>
          <w:rFonts w:ascii="Calibri" w:eastAsia="Calibri" w:hAnsi="Calibri" w:cs="Calibri"/>
          <w:sz w:val="22"/>
          <w:szCs w:val="22"/>
        </w:rPr>
        <w:t>The Register of expert groups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is a public database containing a list of Commission expert groups and other similar entities and their sub-groups. For each expert group, the Register provides valuable information including personal data on the members of the expert groups, and their alternate, if any</w:t>
      </w:r>
      <w:r>
        <w:rPr>
          <w:rFonts w:ascii="Calibri" w:eastAsia="Calibri" w:hAnsi="Calibri" w:cs="Calibri"/>
          <w:sz w:val="22"/>
          <w:szCs w:val="22"/>
        </w:rPr>
        <w:t>, members’ representatives, as well as of the groups' observers and their representatives</w:t>
      </w:r>
      <w:r w:rsidRPr="00B12B67">
        <w:rPr>
          <w:rFonts w:ascii="Calibri" w:eastAsia="Calibri" w:hAnsi="Calibri" w:cs="Calibri"/>
          <w:sz w:val="22"/>
          <w:szCs w:val="22"/>
        </w:rPr>
        <w:t>. The Register also includes documents that are produced and discussed by expert groups and which can contain personal data.</w:t>
      </w:r>
    </w:p>
    <w:p w14:paraId="480829AC" w14:textId="77777777" w:rsidR="00DE6779" w:rsidRPr="00B12B67" w:rsidRDefault="00DE6779" w:rsidP="00DE6779">
      <w:pPr>
        <w:rPr>
          <w:rFonts w:ascii="Calibri" w:eastAsia="Calibri" w:hAnsi="Calibri" w:cs="Calibri"/>
          <w:sz w:val="22"/>
          <w:szCs w:val="22"/>
        </w:rPr>
      </w:pPr>
      <w:r w:rsidRPr="00894F2C">
        <w:rPr>
          <w:rFonts w:ascii="Calibri" w:eastAsia="Calibri" w:hAnsi="Calibri" w:cs="Calibri"/>
          <w:sz w:val="22"/>
          <w:szCs w:val="22"/>
        </w:rPr>
        <w:t>For the purpose of this privacy statement and the corresponding record</w:t>
      </w:r>
      <w:r>
        <w:rPr>
          <w:rFonts w:ascii="Calibri" w:eastAsia="Calibri" w:hAnsi="Calibri" w:cs="Calibri"/>
          <w:sz w:val="22"/>
          <w:szCs w:val="22"/>
        </w:rPr>
        <w:t>s</w:t>
      </w:r>
      <w:r w:rsidRPr="00894F2C">
        <w:rPr>
          <w:rFonts w:ascii="Calibri" w:eastAsia="Calibri" w:hAnsi="Calibri" w:cs="Calibri"/>
          <w:sz w:val="22"/>
          <w:szCs w:val="22"/>
        </w:rPr>
        <w:t>, the term “expert groups” describes Commission expert groups in the sense of Article 2(1) of Commission Decision C(2016)3301</w:t>
      </w:r>
      <w:r w:rsidRPr="00894F2C">
        <w:rPr>
          <w:rStyle w:val="FootnoteReference"/>
          <w:rFonts w:ascii="Calibri" w:eastAsia="Calibri" w:hAnsi="Calibri" w:cs="Calibri"/>
          <w:sz w:val="22"/>
          <w:szCs w:val="22"/>
        </w:rPr>
        <w:footnoteReference w:id="21"/>
      </w:r>
      <w:r w:rsidRPr="00894F2C">
        <w:rPr>
          <w:rFonts w:ascii="Calibri" w:eastAsia="Calibri" w:hAnsi="Calibri" w:cs="Calibri"/>
          <w:sz w:val="22"/>
          <w:szCs w:val="22"/>
        </w:rPr>
        <w:t xml:space="preserve"> and their sub-groups, as well as other similar entities in the sense of Article 2(2) of Commission Decision C(2016)3301 and their sub-groups.</w:t>
      </w:r>
    </w:p>
    <w:p w14:paraId="7C337BCE" w14:textId="77777777" w:rsidR="00DE6779" w:rsidRPr="00B12B67" w:rsidRDefault="00DE6779" w:rsidP="00DE6779">
      <w:pPr>
        <w:keepNext/>
        <w:numPr>
          <w:ilvl w:val="0"/>
          <w:numId w:val="43"/>
        </w:numPr>
        <w:spacing w:after="200"/>
        <w:ind w:left="714" w:hanging="357"/>
        <w:rPr>
          <w:rFonts w:ascii="Calibri" w:eastAsia="Calibri" w:hAnsi="Calibri" w:cs="Calibri"/>
          <w:b/>
          <w:bCs/>
          <w:sz w:val="22"/>
          <w:szCs w:val="22"/>
          <w:u w:val="single"/>
        </w:rPr>
      </w:pPr>
      <w:r w:rsidRPr="00B12B67" w:rsidDel="009B6633">
        <w:rPr>
          <w:rFonts w:ascii="Calibri" w:eastAsia="Calibri" w:hAnsi="Calibri" w:cs="Calibri"/>
          <w:i/>
          <w:color w:val="FF0000"/>
          <w:sz w:val="22"/>
          <w:szCs w:val="22"/>
          <w:lang w:val="en-US"/>
        </w:rPr>
        <w:t xml:space="preserve"> </w:t>
      </w:r>
      <w:r w:rsidRPr="00B12B67">
        <w:rPr>
          <w:rFonts w:ascii="Calibri" w:eastAsia="Calibri" w:hAnsi="Calibri" w:cs="Calibri"/>
          <w:b/>
          <w:bCs/>
          <w:sz w:val="22"/>
          <w:szCs w:val="22"/>
          <w:u w:val="single"/>
        </w:rPr>
        <w:t>Why and how do we process your personal data?</w:t>
      </w:r>
    </w:p>
    <w:p w14:paraId="5E21833F" w14:textId="77777777" w:rsidR="00DE6779" w:rsidRPr="00B12B67" w:rsidRDefault="00DE6779" w:rsidP="00DE6779">
      <w:pPr>
        <w:rPr>
          <w:rFonts w:ascii="Calibri" w:eastAsia="Calibri" w:hAnsi="Calibri" w:cs="Calibri"/>
          <w:sz w:val="22"/>
          <w:szCs w:val="22"/>
        </w:rPr>
      </w:pPr>
      <w:r w:rsidRPr="00B12B67">
        <w:rPr>
          <w:rFonts w:ascii="Calibri" w:eastAsia="Calibri" w:hAnsi="Calibri" w:cs="Calibri"/>
          <w:sz w:val="22"/>
          <w:szCs w:val="22"/>
          <w:u w:val="single"/>
        </w:rPr>
        <w:t>Purpose of the processing operation</w:t>
      </w:r>
      <w:r>
        <w:rPr>
          <w:rFonts w:ascii="Calibri" w:eastAsia="Calibri" w:hAnsi="Calibri" w:cs="Calibri"/>
          <w:sz w:val="22"/>
          <w:szCs w:val="22"/>
          <w:u w:val="single"/>
        </w:rPr>
        <w:t>s</w:t>
      </w:r>
      <w:r w:rsidRPr="00B12B67">
        <w:rPr>
          <w:rFonts w:ascii="Calibri" w:eastAsia="Calibri" w:hAnsi="Calibri" w:cs="Calibri"/>
          <w:sz w:val="22"/>
          <w:szCs w:val="22"/>
        </w:rPr>
        <w:t xml:space="preserve">: </w:t>
      </w:r>
    </w:p>
    <w:p w14:paraId="46B4FA01" w14:textId="77777777" w:rsidR="00DE6779" w:rsidRDefault="00DE6779" w:rsidP="00DE6779">
      <w:pPr>
        <w:rPr>
          <w:rFonts w:ascii="Calibri" w:hAnsi="Calibri" w:cs="Calibri"/>
          <w:sz w:val="22"/>
          <w:szCs w:val="22"/>
          <w:lang w:eastAsia="en-GB"/>
        </w:rPr>
      </w:pPr>
      <w:r w:rsidRPr="00B12B67">
        <w:rPr>
          <w:rFonts w:ascii="Calibri" w:eastAsia="Calibri" w:hAnsi="Calibri" w:cs="Calibri"/>
          <w:sz w:val="22"/>
          <w:szCs w:val="22"/>
        </w:rPr>
        <w:t xml:space="preserve">The Data Controllers collect and use your personal </w:t>
      </w:r>
      <w:r>
        <w:rPr>
          <w:rFonts w:ascii="Calibri" w:eastAsia="Calibri" w:hAnsi="Calibri" w:cs="Calibri"/>
          <w:sz w:val="22"/>
          <w:szCs w:val="22"/>
        </w:rPr>
        <w:t>data</w:t>
      </w:r>
      <w:r w:rsidRPr="00B12B67">
        <w:rPr>
          <w:rFonts w:ascii="Calibri" w:eastAsia="Calibri" w:hAnsi="Calibri" w:cs="Calibri"/>
          <w:sz w:val="22"/>
          <w:szCs w:val="22"/>
        </w:rPr>
        <w:t xml:space="preserve"> to manage </w:t>
      </w:r>
      <w:r>
        <w:rPr>
          <w:rFonts w:ascii="Calibri" w:eastAsia="Calibri" w:hAnsi="Calibri" w:cs="Calibri"/>
          <w:sz w:val="22"/>
          <w:szCs w:val="22"/>
        </w:rPr>
        <w:t xml:space="preserve">Commission </w:t>
      </w:r>
      <w:r w:rsidRPr="00B12B67">
        <w:rPr>
          <w:rFonts w:ascii="Calibri" w:eastAsia="Calibri" w:hAnsi="Calibri" w:cs="Calibri"/>
          <w:sz w:val="22"/>
          <w:szCs w:val="22"/>
        </w:rPr>
        <w:t>expert groups, in particular by selecting their members</w:t>
      </w:r>
      <w:r>
        <w:rPr>
          <w:rFonts w:ascii="Calibri" w:eastAsia="Calibri" w:hAnsi="Calibri" w:cs="Calibri"/>
          <w:sz w:val="22"/>
          <w:szCs w:val="22"/>
        </w:rPr>
        <w:t xml:space="preserve"> and observers</w:t>
      </w:r>
      <w:r w:rsidRPr="00B12B67">
        <w:rPr>
          <w:rFonts w:ascii="Calibri" w:eastAsia="Calibri" w:hAnsi="Calibri" w:cs="Calibri"/>
          <w:sz w:val="22"/>
          <w:szCs w:val="22"/>
        </w:rPr>
        <w:t>, and to ensure transparency on expert groups’ membership and activities.</w:t>
      </w:r>
      <w:r>
        <w:rPr>
          <w:rFonts w:ascii="Calibri" w:eastAsia="Calibri" w:hAnsi="Calibri" w:cs="Calibri"/>
          <w:sz w:val="22"/>
          <w:szCs w:val="22"/>
        </w:rPr>
        <w:t xml:space="preserve"> </w:t>
      </w:r>
      <w:r w:rsidRPr="00B12B67">
        <w:rPr>
          <w:rFonts w:ascii="Calibri" w:eastAsia="Calibri" w:hAnsi="Calibri" w:cs="Calibri"/>
          <w:sz w:val="22"/>
          <w:szCs w:val="22"/>
        </w:rPr>
        <w:t xml:space="preserve">In that context, </w:t>
      </w:r>
      <w:r w:rsidRPr="00B12B67">
        <w:rPr>
          <w:rFonts w:ascii="Calibri" w:hAnsi="Calibri" w:cs="Calibri"/>
          <w:sz w:val="22"/>
          <w:szCs w:val="22"/>
          <w:lang w:eastAsia="en-GB"/>
        </w:rPr>
        <w:t xml:space="preserve">in order to select among the applicants who best fulfil the selection criteria mentioned in the </w:t>
      </w:r>
      <w:r>
        <w:rPr>
          <w:rFonts w:ascii="Calibri" w:hAnsi="Calibri" w:cs="Calibri"/>
          <w:sz w:val="22"/>
          <w:szCs w:val="22"/>
          <w:lang w:eastAsia="en-GB"/>
        </w:rPr>
        <w:t>c</w:t>
      </w:r>
      <w:r w:rsidRPr="00B12B67">
        <w:rPr>
          <w:rFonts w:ascii="Calibri" w:hAnsi="Calibri" w:cs="Calibri"/>
          <w:sz w:val="22"/>
          <w:szCs w:val="22"/>
          <w:lang w:eastAsia="en-GB"/>
        </w:rPr>
        <w:t xml:space="preserve">all for </w:t>
      </w:r>
      <w:r>
        <w:rPr>
          <w:rFonts w:ascii="Calibri" w:hAnsi="Calibri" w:cs="Calibri"/>
          <w:sz w:val="22"/>
          <w:szCs w:val="22"/>
          <w:lang w:eastAsia="en-GB"/>
        </w:rPr>
        <w:t>applications</w:t>
      </w:r>
      <w:r w:rsidRPr="00B12B67">
        <w:rPr>
          <w:rFonts w:ascii="Calibri" w:hAnsi="Calibri" w:cs="Calibri"/>
          <w:sz w:val="22"/>
          <w:szCs w:val="22"/>
          <w:lang w:eastAsia="en-GB"/>
        </w:rPr>
        <w:t>,</w:t>
      </w:r>
      <w:r w:rsidRPr="00B12B67">
        <w:rPr>
          <w:rFonts w:ascii="Calibri" w:eastAsia="Calibri" w:hAnsi="Calibri" w:cs="Calibri"/>
          <w:sz w:val="22"/>
          <w:szCs w:val="22"/>
        </w:rPr>
        <w:t xml:space="preserve"> Commission services </w:t>
      </w:r>
      <w:r w:rsidRPr="00B12B67">
        <w:rPr>
          <w:rFonts w:ascii="Calibri" w:hAnsi="Calibri" w:cs="Calibri"/>
          <w:sz w:val="22"/>
          <w:szCs w:val="22"/>
          <w:lang w:eastAsia="en-GB"/>
        </w:rPr>
        <w:t xml:space="preserve">collect and assess personal information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of the expert groups, of representatives of candidate members</w:t>
      </w:r>
      <w:r>
        <w:rPr>
          <w:rFonts w:ascii="Calibri" w:hAnsi="Calibri" w:cs="Calibri"/>
          <w:sz w:val="22"/>
          <w:szCs w:val="22"/>
          <w:lang w:eastAsia="en-GB"/>
        </w:rPr>
        <w:t xml:space="preserve"> and observers</w:t>
      </w:r>
      <w:r w:rsidRPr="00B12B67">
        <w:rPr>
          <w:rFonts w:ascii="Calibri" w:hAnsi="Calibri" w:cs="Calibri"/>
          <w:sz w:val="22"/>
          <w:szCs w:val="22"/>
          <w:lang w:eastAsia="en-GB"/>
        </w:rPr>
        <w:t xml:space="preserve">. </w:t>
      </w:r>
    </w:p>
    <w:p w14:paraId="27E7C458" w14:textId="77777777" w:rsidR="00DE6779" w:rsidRPr="00B12B67" w:rsidRDefault="00DE6779" w:rsidP="00DE6779">
      <w:pPr>
        <w:rPr>
          <w:rFonts w:ascii="Calibri" w:hAnsi="Calibri" w:cs="Calibri"/>
          <w:sz w:val="22"/>
          <w:szCs w:val="22"/>
          <w:lang w:eastAsia="en-GB"/>
        </w:rPr>
      </w:pPr>
      <w:r>
        <w:rPr>
          <w:rFonts w:ascii="Calibri" w:hAnsi="Calibri" w:cs="Calibri"/>
          <w:sz w:val="22"/>
          <w:szCs w:val="22"/>
          <w:lang w:eastAsia="en-GB"/>
        </w:rPr>
        <w:lastRenderedPageBreak/>
        <w:t xml:space="preserve">Furthermore, </w:t>
      </w:r>
      <w:r w:rsidRPr="001A133E">
        <w:rPr>
          <w:rFonts w:ascii="Calibri" w:hAnsi="Calibri" w:cs="Calibri"/>
          <w:sz w:val="22"/>
          <w:szCs w:val="22"/>
          <w:lang w:eastAsia="en-GB"/>
        </w:rPr>
        <w:t>Commission services collect and assess personal information of</w:t>
      </w:r>
      <w:r>
        <w:rPr>
          <w:rFonts w:ascii="Calibri" w:hAnsi="Calibri" w:cs="Calibri"/>
          <w:sz w:val="22"/>
          <w:szCs w:val="22"/>
          <w:lang w:eastAsia="en-GB"/>
        </w:rPr>
        <w:t xml:space="preserve"> observers and </w:t>
      </w:r>
      <w:r w:rsidRPr="001A133E">
        <w:rPr>
          <w:rFonts w:ascii="Calibri" w:hAnsi="Calibri" w:cs="Calibri"/>
          <w:sz w:val="22"/>
          <w:szCs w:val="22"/>
          <w:lang w:eastAsia="en-GB"/>
        </w:rPr>
        <w:t>members</w:t>
      </w:r>
      <w:r>
        <w:rPr>
          <w:rFonts w:ascii="Calibri" w:hAnsi="Calibri" w:cs="Calibri"/>
          <w:sz w:val="22"/>
          <w:szCs w:val="22"/>
          <w:lang w:eastAsia="en-GB"/>
        </w:rPr>
        <w:t>’</w:t>
      </w:r>
      <w:r w:rsidRPr="001A133E">
        <w:rPr>
          <w:rFonts w:ascii="Calibri" w:hAnsi="Calibri" w:cs="Calibri"/>
          <w:sz w:val="22"/>
          <w:szCs w:val="22"/>
          <w:lang w:eastAsia="en-GB"/>
        </w:rPr>
        <w:t xml:space="preserve"> and observers</w:t>
      </w:r>
      <w:r>
        <w:rPr>
          <w:rFonts w:ascii="Calibri" w:hAnsi="Calibri" w:cs="Calibri"/>
          <w:sz w:val="22"/>
          <w:szCs w:val="22"/>
          <w:lang w:eastAsia="en-GB"/>
        </w:rPr>
        <w:t xml:space="preserve">’ representatives </w:t>
      </w:r>
      <w:r w:rsidRPr="001A133E">
        <w:rPr>
          <w:rFonts w:ascii="Calibri" w:hAnsi="Calibri" w:cs="Calibri"/>
          <w:sz w:val="22"/>
          <w:szCs w:val="22"/>
          <w:lang w:eastAsia="en-GB"/>
        </w:rPr>
        <w:t>of the expert groups</w:t>
      </w:r>
      <w:r>
        <w:rPr>
          <w:rFonts w:ascii="Calibri" w:hAnsi="Calibri" w:cs="Calibri"/>
          <w:sz w:val="22"/>
          <w:szCs w:val="22"/>
          <w:lang w:eastAsia="en-GB"/>
        </w:rPr>
        <w:t xml:space="preserve"> which are not selected through a public call for applications.</w:t>
      </w:r>
    </w:p>
    <w:p w14:paraId="01641E7E" w14:textId="77777777" w:rsidR="00DE6779" w:rsidRPr="00B12B67" w:rsidRDefault="00DE6779" w:rsidP="00DE6779">
      <w:pPr>
        <w:rPr>
          <w:rFonts w:ascii="Calibri" w:hAnsi="Calibri" w:cs="Calibri"/>
          <w:sz w:val="22"/>
          <w:szCs w:val="22"/>
          <w:lang w:eastAsia="en-GB"/>
        </w:rPr>
      </w:pPr>
      <w:r w:rsidRPr="00B12B67">
        <w:rPr>
          <w:rFonts w:ascii="Calibri" w:hAnsi="Calibri" w:cs="Calibri"/>
          <w:sz w:val="22"/>
          <w:szCs w:val="22"/>
          <w:lang w:eastAsia="en-GB"/>
        </w:rPr>
        <w:t>For candidates, personal data is stored by the Commission service managing the expert group</w:t>
      </w:r>
      <w:r>
        <w:rPr>
          <w:rFonts w:ascii="Calibri" w:hAnsi="Calibri" w:cs="Calibri"/>
          <w:sz w:val="22"/>
          <w:szCs w:val="22"/>
          <w:lang w:eastAsia="en-GB"/>
        </w:rPr>
        <w:t>. The names</w:t>
      </w:r>
      <w:r w:rsidRPr="00B12B67">
        <w:rPr>
          <w:rFonts w:ascii="Calibri" w:hAnsi="Calibri" w:cs="Calibri"/>
          <w:sz w:val="22"/>
          <w:szCs w:val="22"/>
          <w:lang w:eastAsia="en-GB"/>
        </w:rPr>
        <w:t xml:space="preserve"> </w:t>
      </w:r>
      <w:r>
        <w:rPr>
          <w:rFonts w:ascii="Calibri" w:hAnsi="Calibri" w:cs="Calibri"/>
          <w:sz w:val="22"/>
          <w:szCs w:val="22"/>
          <w:lang w:eastAsia="en-GB"/>
        </w:rPr>
        <w:t xml:space="preserve">of </w:t>
      </w:r>
      <w:r w:rsidRPr="00B12B67">
        <w:rPr>
          <w:rFonts w:ascii="Calibri" w:hAnsi="Calibri" w:cs="Calibri"/>
          <w:sz w:val="22"/>
          <w:szCs w:val="22"/>
          <w:lang w:eastAsia="en-GB"/>
        </w:rPr>
        <w:t>the representatives of organisations, Member States and other public entities</w:t>
      </w:r>
      <w:r>
        <w:rPr>
          <w:rFonts w:ascii="Calibri" w:hAnsi="Calibri" w:cs="Calibri"/>
          <w:sz w:val="22"/>
          <w:szCs w:val="22"/>
          <w:lang w:eastAsia="en-GB"/>
        </w:rPr>
        <w:t xml:space="preserve">, as well as the name of specific national departments or other public authority which they represent may </w:t>
      </w:r>
      <w:r w:rsidRPr="00B12B67">
        <w:rPr>
          <w:rFonts w:ascii="Calibri" w:hAnsi="Calibri" w:cs="Calibri"/>
          <w:sz w:val="22"/>
          <w:szCs w:val="22"/>
          <w:lang w:eastAsia="en-GB"/>
        </w:rPr>
        <w:t xml:space="preserve">also </w:t>
      </w:r>
      <w:r>
        <w:rPr>
          <w:rFonts w:ascii="Calibri" w:hAnsi="Calibri" w:cs="Calibri"/>
          <w:sz w:val="22"/>
          <w:szCs w:val="22"/>
          <w:lang w:eastAsia="en-GB"/>
        </w:rPr>
        <w:t xml:space="preserve">be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w:t>
      </w:r>
      <w:r w:rsidRPr="00B12B67">
        <w:rPr>
          <w:rFonts w:ascii="Calibri" w:hAnsi="Calibri" w:cs="Calibri"/>
          <w:sz w:val="22"/>
          <w:szCs w:val="22"/>
          <w:lang w:eastAsia="en-GB"/>
        </w:rPr>
        <w:t>.</w:t>
      </w:r>
    </w:p>
    <w:p w14:paraId="78F275ED" w14:textId="77777777" w:rsidR="00DE6779" w:rsidRPr="00B12B67" w:rsidRDefault="00DE6779" w:rsidP="00DE6779">
      <w:pPr>
        <w:rPr>
          <w:rFonts w:ascii="Calibri" w:eastAsia="Calibri" w:hAnsi="Calibri" w:cs="Calibri"/>
          <w:b/>
          <w:sz w:val="22"/>
          <w:szCs w:val="22"/>
          <w:u w:val="single"/>
        </w:rPr>
      </w:pPr>
      <w:r w:rsidRPr="00B12B67">
        <w:rPr>
          <w:rFonts w:ascii="Calibri" w:eastAsia="Cambria" w:hAnsi="Calibri" w:cs="Calibri"/>
          <w:sz w:val="22"/>
          <w:szCs w:val="22"/>
          <w:lang w:val="en-US"/>
        </w:rPr>
        <w:t xml:space="preserve">Your personal data will </w:t>
      </w:r>
      <w:r w:rsidRPr="00B12B67">
        <w:rPr>
          <w:rFonts w:ascii="Calibri" w:eastAsia="Cambria" w:hAnsi="Calibri" w:cs="Calibri"/>
          <w:sz w:val="22"/>
          <w:szCs w:val="22"/>
          <w:u w:val="single"/>
          <w:lang w:val="en-US"/>
        </w:rPr>
        <w:t>not</w:t>
      </w:r>
      <w:r w:rsidRPr="00B12B67">
        <w:rPr>
          <w:rFonts w:ascii="Calibri" w:eastAsia="Cambria" w:hAnsi="Calibri" w:cs="Calibri"/>
          <w:sz w:val="22"/>
          <w:szCs w:val="22"/>
          <w:lang w:val="en-US"/>
        </w:rPr>
        <w:t xml:space="preserve"> be used for an automated decision-making including </w:t>
      </w:r>
      <w:r w:rsidRPr="00B12B67">
        <w:rPr>
          <w:rFonts w:ascii="Calibri" w:hAnsi="Calibri" w:cs="Calibri"/>
          <w:sz w:val="22"/>
          <w:szCs w:val="22"/>
          <w:lang w:eastAsia="en-GB"/>
        </w:rPr>
        <w:t>profiling</w:t>
      </w:r>
      <w:r w:rsidRPr="00B12B67">
        <w:rPr>
          <w:rFonts w:ascii="Calibri" w:eastAsia="Cambria" w:hAnsi="Calibri" w:cs="Calibri"/>
          <w:sz w:val="22"/>
          <w:szCs w:val="22"/>
          <w:lang w:val="en-US"/>
        </w:rPr>
        <w:t xml:space="preserve">. </w:t>
      </w:r>
    </w:p>
    <w:p w14:paraId="08A3011C" w14:textId="77777777" w:rsidR="00DE6779" w:rsidRPr="00B12B67" w:rsidRDefault="00DE6779" w:rsidP="00DE6779">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On what legal ground(s) do we process your personal data</w:t>
      </w:r>
    </w:p>
    <w:p w14:paraId="706E3F7F" w14:textId="77777777" w:rsidR="00DE6779" w:rsidRPr="00B12B67" w:rsidRDefault="00DE6779" w:rsidP="00DE6779">
      <w:pPr>
        <w:rPr>
          <w:rFonts w:ascii="Calibri" w:eastAsia="Calibri" w:hAnsi="Calibri" w:cs="Calibri"/>
          <w:sz w:val="22"/>
          <w:szCs w:val="22"/>
        </w:rPr>
      </w:pPr>
      <w:r w:rsidRPr="00B12B67">
        <w:rPr>
          <w:rFonts w:ascii="Calibri" w:eastAsia="Calibri" w:hAnsi="Calibri" w:cs="Calibri"/>
          <w:sz w:val="22"/>
          <w:szCs w:val="22"/>
        </w:rPr>
        <w:t>We process your personal data, because processing is necessary for the performance of a task carried out in the public interest</w:t>
      </w:r>
      <w:r>
        <w:rPr>
          <w:rFonts w:ascii="Calibri" w:eastAsia="Calibri" w:hAnsi="Calibri" w:cs="Calibri"/>
          <w:sz w:val="22"/>
          <w:szCs w:val="22"/>
        </w:rPr>
        <w:t xml:space="preserve"> (</w:t>
      </w:r>
      <w:r w:rsidRPr="00E9300A">
        <w:rPr>
          <w:rFonts w:ascii="Calibri" w:eastAsia="Calibri" w:hAnsi="Calibri" w:cs="Calibri"/>
          <w:sz w:val="22"/>
          <w:szCs w:val="22"/>
        </w:rPr>
        <w:t>Article 5(1)(a) of Regulation (EU) 2018/1725</w:t>
      </w:r>
      <w:r>
        <w:rPr>
          <w:rFonts w:ascii="Calibri" w:eastAsia="Calibri" w:hAnsi="Calibri" w:cs="Calibri"/>
          <w:sz w:val="22"/>
          <w:szCs w:val="22"/>
        </w:rPr>
        <w:t>)</w:t>
      </w:r>
      <w:r w:rsidRPr="00B12B67">
        <w:rPr>
          <w:rFonts w:ascii="Calibri" w:eastAsia="Calibri" w:hAnsi="Calibri" w:cs="Calibri"/>
          <w:sz w:val="22"/>
          <w:szCs w:val="22"/>
        </w:rPr>
        <w:t xml:space="preserve">, </w:t>
      </w:r>
      <w:r w:rsidRPr="00F23F7F">
        <w:rPr>
          <w:rFonts w:ascii="Calibri" w:eastAsia="Calibri" w:hAnsi="Calibri" w:cs="Calibri"/>
          <w:sz w:val="22"/>
          <w:szCs w:val="22"/>
        </w:rPr>
        <w:t>since it allows for the selection of members of expert groups</w:t>
      </w:r>
      <w:r>
        <w:rPr>
          <w:rFonts w:ascii="Calibri" w:eastAsia="Calibri" w:hAnsi="Calibri" w:cs="Calibri"/>
          <w:sz w:val="22"/>
          <w:szCs w:val="22"/>
        </w:rPr>
        <w:t xml:space="preserve">) </w:t>
      </w:r>
      <w:r w:rsidRPr="00B12B67">
        <w:rPr>
          <w:rFonts w:ascii="Calibri" w:eastAsia="Calibri" w:hAnsi="Calibri" w:cs="Calibri"/>
          <w:sz w:val="22"/>
          <w:szCs w:val="22"/>
        </w:rPr>
        <w:t xml:space="preserve">and </w:t>
      </w:r>
      <w:r>
        <w:rPr>
          <w:rFonts w:ascii="Calibri" w:eastAsia="Calibri" w:hAnsi="Calibri" w:cs="Calibri"/>
          <w:sz w:val="22"/>
          <w:szCs w:val="22"/>
        </w:rPr>
        <w:t xml:space="preserve">also </w:t>
      </w:r>
      <w:r w:rsidRPr="00B12B67">
        <w:rPr>
          <w:rFonts w:ascii="Calibri" w:eastAsia="Calibri" w:hAnsi="Calibri" w:cs="Calibri"/>
          <w:sz w:val="22"/>
          <w:szCs w:val="22"/>
        </w:rPr>
        <w:t>increases the transparency on expert groups</w:t>
      </w:r>
      <w:r>
        <w:rPr>
          <w:rFonts w:ascii="Calibri" w:eastAsia="Calibri" w:hAnsi="Calibri" w:cs="Calibri"/>
          <w:sz w:val="22"/>
          <w:szCs w:val="22"/>
        </w:rPr>
        <w:t>. P</w:t>
      </w:r>
      <w:r w:rsidRPr="00B12B67">
        <w:rPr>
          <w:rFonts w:ascii="Calibri" w:eastAsia="Calibri" w:hAnsi="Calibri" w:cs="Calibri"/>
          <w:sz w:val="22"/>
          <w:szCs w:val="22"/>
        </w:rPr>
        <w:t xml:space="preserve">rocessing is </w:t>
      </w:r>
      <w:r>
        <w:rPr>
          <w:rFonts w:ascii="Calibri" w:eastAsia="Calibri" w:hAnsi="Calibri" w:cs="Calibri"/>
          <w:sz w:val="22"/>
          <w:szCs w:val="22"/>
        </w:rPr>
        <w:t xml:space="preserve">also </w:t>
      </w:r>
      <w:r w:rsidRPr="00B12B67">
        <w:rPr>
          <w:rFonts w:ascii="Calibri" w:eastAsia="Calibri" w:hAnsi="Calibri" w:cs="Calibri"/>
          <w:sz w:val="22"/>
          <w:szCs w:val="22"/>
        </w:rPr>
        <w:t xml:space="preserve">necessary </w:t>
      </w:r>
      <w:r>
        <w:rPr>
          <w:rFonts w:ascii="Calibri" w:eastAsia="Calibri" w:hAnsi="Calibri" w:cs="Calibri"/>
          <w:sz w:val="22"/>
          <w:szCs w:val="22"/>
        </w:rPr>
        <w:t>to</w:t>
      </w:r>
      <w:r w:rsidRPr="00B12B67">
        <w:rPr>
          <w:rFonts w:ascii="Calibri" w:eastAsia="Calibri" w:hAnsi="Calibri" w:cs="Calibri"/>
          <w:sz w:val="22"/>
          <w:szCs w:val="22"/>
        </w:rPr>
        <w:t xml:space="preserve"> compl</w:t>
      </w:r>
      <w:r>
        <w:rPr>
          <w:rFonts w:ascii="Calibri" w:eastAsia="Calibri" w:hAnsi="Calibri" w:cs="Calibri"/>
          <w:sz w:val="22"/>
          <w:szCs w:val="22"/>
        </w:rPr>
        <w:t>y</w:t>
      </w:r>
      <w:r w:rsidRPr="00B12B67">
        <w:rPr>
          <w:rFonts w:ascii="Calibri" w:eastAsia="Calibri" w:hAnsi="Calibri" w:cs="Calibri"/>
          <w:sz w:val="22"/>
          <w:szCs w:val="22"/>
        </w:rPr>
        <w:t xml:space="preserve"> with a legal obligation to which the controller is subject (Article 5(1)</w:t>
      </w:r>
      <w:r>
        <w:rPr>
          <w:rFonts w:ascii="Calibri" w:eastAsia="Calibri" w:hAnsi="Calibri" w:cs="Calibri"/>
          <w:sz w:val="22"/>
          <w:szCs w:val="22"/>
        </w:rPr>
        <w:t>(</w:t>
      </w:r>
      <w:r w:rsidRPr="00B12B67">
        <w:rPr>
          <w:rFonts w:ascii="Calibri" w:eastAsia="Calibri" w:hAnsi="Calibri" w:cs="Calibri"/>
          <w:sz w:val="22"/>
          <w:szCs w:val="22"/>
        </w:rPr>
        <w:t xml:space="preserve">b) of Regulation (EU) 2018/1725). The Union act for such </w:t>
      </w:r>
      <w:r>
        <w:rPr>
          <w:rFonts w:ascii="Calibri" w:eastAsia="Calibri" w:hAnsi="Calibri" w:cs="Calibri"/>
          <w:sz w:val="22"/>
          <w:szCs w:val="22"/>
        </w:rPr>
        <w:t xml:space="preserve">necessary </w:t>
      </w:r>
      <w:r w:rsidRPr="00B12B67">
        <w:rPr>
          <w:rFonts w:ascii="Calibri" w:eastAsia="Calibri" w:hAnsi="Calibri" w:cs="Calibri"/>
          <w:sz w:val="22"/>
          <w:szCs w:val="22"/>
        </w:rPr>
        <w:t xml:space="preserve">processing under Article 5(1)(a) and (b) of Regulation (EU) 2018/1725 is Commission Decision C(2016)3301 of 30 May 2016 </w:t>
      </w:r>
      <w:r>
        <w:rPr>
          <w:rFonts w:ascii="Calibri" w:eastAsia="Calibri" w:hAnsi="Calibri" w:cs="Calibri"/>
          <w:sz w:val="22"/>
          <w:szCs w:val="22"/>
        </w:rPr>
        <w:t xml:space="preserve">establishing horizontal rules on the creation and operation of Commission expert groups </w:t>
      </w:r>
      <w:r w:rsidRPr="00B12B67">
        <w:rPr>
          <w:rFonts w:ascii="Calibri" w:eastAsia="Calibri" w:hAnsi="Calibri" w:cs="Calibri"/>
          <w:sz w:val="22"/>
          <w:szCs w:val="22"/>
        </w:rPr>
        <w:t xml:space="preserve">and in particular Articles 10 and 22 thereof. </w:t>
      </w:r>
    </w:p>
    <w:p w14:paraId="5086F168" w14:textId="77777777" w:rsidR="00DE6779" w:rsidRPr="00B12B67" w:rsidRDefault="00DE6779" w:rsidP="00DE6779">
      <w:pPr>
        <w:rPr>
          <w:rFonts w:ascii="Calibri" w:eastAsia="Calibri" w:hAnsi="Calibri" w:cs="Calibri"/>
          <w:sz w:val="22"/>
          <w:szCs w:val="22"/>
        </w:rPr>
      </w:pPr>
      <w:r w:rsidRPr="00B12B67">
        <w:rPr>
          <w:rFonts w:ascii="Calibri" w:eastAsia="Cambria" w:hAnsi="Calibri" w:cs="Calibri"/>
          <w:sz w:val="22"/>
          <w:szCs w:val="22"/>
          <w:lang w:val="en-US"/>
        </w:rPr>
        <w:t xml:space="preserve">As regards, in particular, the </w:t>
      </w:r>
      <w:r w:rsidRPr="00B12B67">
        <w:rPr>
          <w:rFonts w:ascii="Calibri" w:eastAsia="Calibri" w:hAnsi="Calibri" w:cs="Calibri"/>
          <w:sz w:val="22"/>
          <w:szCs w:val="22"/>
        </w:rPr>
        <w:t xml:space="preserve">declarations of interests filled in by </w:t>
      </w:r>
      <w:r>
        <w:rPr>
          <w:rFonts w:ascii="Calibri" w:eastAsia="Calibri" w:hAnsi="Calibri" w:cs="Calibri"/>
          <w:sz w:val="22"/>
          <w:szCs w:val="22"/>
        </w:rPr>
        <w:t>candidate</w:t>
      </w:r>
      <w:r w:rsidRPr="00B12B67">
        <w:rPr>
          <w:rFonts w:ascii="Calibri" w:eastAsia="Calibri" w:hAnsi="Calibri" w:cs="Calibri"/>
          <w:sz w:val="22"/>
          <w:szCs w:val="22"/>
        </w:rPr>
        <w:t xml:space="preserve"> members </w:t>
      </w:r>
      <w:r>
        <w:rPr>
          <w:rFonts w:ascii="Calibri" w:eastAsia="Calibri" w:hAnsi="Calibri" w:cs="Calibri"/>
          <w:sz w:val="22"/>
          <w:szCs w:val="22"/>
        </w:rPr>
        <w:t xml:space="preserve">to be </w:t>
      </w:r>
      <w:r w:rsidRPr="00B12B67">
        <w:rPr>
          <w:rFonts w:ascii="Calibri" w:eastAsia="Calibri" w:hAnsi="Calibri" w:cs="Calibri"/>
          <w:sz w:val="22"/>
          <w:szCs w:val="22"/>
        </w:rPr>
        <w:t xml:space="preserve">appointed in a personal capacity in expert groups, the processing of personal data serves the public interest of enabling the Commission to verify </w:t>
      </w:r>
      <w:r w:rsidRPr="00B12B67">
        <w:rPr>
          <w:rFonts w:ascii="Calibri" w:hAnsi="Calibri" w:cs="Calibri"/>
          <w:sz w:val="22"/>
          <w:szCs w:val="22"/>
          <w:lang w:eastAsia="en-GB"/>
        </w:rPr>
        <w:t xml:space="preserve">in the process of selection </w:t>
      </w:r>
      <w:r w:rsidRPr="00B12B67">
        <w:rPr>
          <w:rFonts w:ascii="Calibri" w:eastAsia="Calibri" w:hAnsi="Calibri" w:cs="Calibri"/>
          <w:sz w:val="22"/>
          <w:szCs w:val="22"/>
        </w:rPr>
        <w:t xml:space="preserve">the experts' independence in providing advice to the Commission. Furthermore, the public disclosure of declarations of interests </w:t>
      </w:r>
      <w:r>
        <w:rPr>
          <w:rFonts w:ascii="Calibri" w:eastAsia="Calibri" w:hAnsi="Calibri" w:cs="Calibri"/>
          <w:sz w:val="22"/>
          <w:szCs w:val="22"/>
        </w:rPr>
        <w:t xml:space="preserve">of those experts once appointed </w:t>
      </w:r>
      <w:r w:rsidRPr="00B12B67">
        <w:rPr>
          <w:rFonts w:ascii="Calibri" w:eastAsia="Calibri" w:hAnsi="Calibri" w:cs="Calibri"/>
          <w:sz w:val="22"/>
          <w:szCs w:val="22"/>
        </w:rPr>
        <w:t>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63E80FCD" w14:textId="77777777" w:rsidR="00DE6779" w:rsidRPr="00B12B67" w:rsidRDefault="00DE6779" w:rsidP="00DE6779">
      <w:pPr>
        <w:rPr>
          <w:rFonts w:ascii="Calibri" w:eastAsia="Calibri" w:hAnsi="Calibri" w:cs="Calibri"/>
          <w:sz w:val="22"/>
          <w:szCs w:val="22"/>
        </w:rPr>
      </w:pPr>
      <w:r>
        <w:rPr>
          <w:rFonts w:ascii="Calibri" w:eastAsia="Calibri" w:hAnsi="Calibri" w:cs="Calibri"/>
          <w:sz w:val="22"/>
          <w:szCs w:val="22"/>
        </w:rPr>
        <w:t>Any</w:t>
      </w:r>
      <w:r w:rsidRPr="00B12B67">
        <w:rPr>
          <w:rFonts w:ascii="Calibri" w:eastAsia="Calibri" w:hAnsi="Calibri" w:cs="Calibri"/>
          <w:sz w:val="22"/>
          <w:szCs w:val="22"/>
        </w:rPr>
        <w:t xml:space="preserve"> publication of names of </w:t>
      </w:r>
      <w:r>
        <w:rPr>
          <w:rFonts w:ascii="Calibri" w:eastAsia="Calibri" w:hAnsi="Calibri" w:cs="Calibri"/>
          <w:sz w:val="22"/>
          <w:szCs w:val="22"/>
        </w:rPr>
        <w:t xml:space="preserve">the </w:t>
      </w:r>
      <w:r w:rsidRPr="00B12B67">
        <w:rPr>
          <w:rFonts w:ascii="Calibri" w:eastAsia="Calibri" w:hAnsi="Calibri" w:cs="Calibri"/>
          <w:sz w:val="22"/>
          <w:szCs w:val="22"/>
        </w:rPr>
        <w:t>representatives of organisations, Member States’ authorities and other public entities in the Register</w:t>
      </w:r>
      <w:r>
        <w:rPr>
          <w:rFonts w:ascii="Calibri" w:eastAsia="Calibri" w:hAnsi="Calibri" w:cs="Calibri"/>
          <w:sz w:val="22"/>
          <w:szCs w:val="22"/>
        </w:rPr>
        <w:t xml:space="preserve"> of expert groups</w:t>
      </w:r>
      <w:r w:rsidRPr="00B12B67">
        <w:rPr>
          <w:rFonts w:ascii="Calibri" w:eastAsia="Calibri" w:hAnsi="Calibri" w:cs="Calibri"/>
          <w:sz w:val="22"/>
          <w:szCs w:val="22"/>
        </w:rPr>
        <w:t xml:space="preserve"> is based on consent (Article 5(1)(d) of Regulation (EU) 2018/1725).</w:t>
      </w:r>
    </w:p>
    <w:p w14:paraId="58B31053" w14:textId="77777777" w:rsidR="00DE6779" w:rsidRPr="00B12B67" w:rsidRDefault="00DE6779" w:rsidP="00DE6779">
      <w:pPr>
        <w:keepNext/>
        <w:numPr>
          <w:ilvl w:val="0"/>
          <w:numId w:val="43"/>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Which personal data do we collect and further process</w:t>
      </w:r>
      <w:r w:rsidRPr="00B12B67">
        <w:rPr>
          <w:rFonts w:ascii="Calibri" w:eastAsia="Calibri" w:hAnsi="Calibri" w:cs="Calibri"/>
          <w:i/>
          <w:sz w:val="22"/>
          <w:szCs w:val="22"/>
        </w:rPr>
        <w:t xml:space="preserve">? </w:t>
      </w:r>
    </w:p>
    <w:p w14:paraId="68862CB9" w14:textId="77777777" w:rsidR="00DE6779" w:rsidRPr="00B12B67" w:rsidRDefault="00DE6779" w:rsidP="00DE6779">
      <w:pPr>
        <w:spacing w:after="0"/>
        <w:rPr>
          <w:rFonts w:ascii="Calibri" w:eastAsia="Cambria" w:hAnsi="Calibri" w:cs="Calibri"/>
          <w:sz w:val="22"/>
          <w:szCs w:val="22"/>
        </w:rPr>
      </w:pPr>
      <w:r w:rsidRPr="00B12B67">
        <w:rPr>
          <w:rFonts w:ascii="Calibri" w:eastAsia="Cambria" w:hAnsi="Calibri" w:cs="Calibri"/>
          <w:sz w:val="22"/>
          <w:szCs w:val="22"/>
        </w:rPr>
        <w:t xml:space="preserve">In order to carry out these processing operations, the Data Controller </w:t>
      </w:r>
      <w:r>
        <w:rPr>
          <w:rFonts w:ascii="Calibri" w:eastAsia="Cambria" w:hAnsi="Calibri" w:cs="Calibri"/>
          <w:sz w:val="22"/>
          <w:szCs w:val="22"/>
        </w:rPr>
        <w:t xml:space="preserve">may </w:t>
      </w:r>
      <w:r w:rsidRPr="00B12B67">
        <w:rPr>
          <w:rFonts w:ascii="Calibri" w:eastAsia="Cambria" w:hAnsi="Calibri" w:cs="Calibri"/>
          <w:sz w:val="22"/>
          <w:szCs w:val="22"/>
        </w:rPr>
        <w:t>collect the following categories of personal data:</w:t>
      </w:r>
    </w:p>
    <w:p w14:paraId="7E6E969C" w14:textId="77777777" w:rsidR="00DE6779" w:rsidRPr="00B12B67" w:rsidRDefault="00DE6779" w:rsidP="00DE6779">
      <w:pPr>
        <w:numPr>
          <w:ilvl w:val="0"/>
          <w:numId w:val="41"/>
        </w:numPr>
        <w:tabs>
          <w:tab w:val="left" w:pos="567"/>
        </w:tabs>
        <w:spacing w:after="120"/>
        <w:rPr>
          <w:rFonts w:ascii="Calibri" w:eastAsia="Calibri" w:hAnsi="Calibri" w:cs="Calibri"/>
          <w:i/>
          <w:sz w:val="22"/>
          <w:szCs w:val="22"/>
        </w:rPr>
      </w:pPr>
      <w:r w:rsidRPr="00B12B67">
        <w:rPr>
          <w:rFonts w:ascii="Calibri" w:eastAsia="Calibri" w:hAnsi="Calibri" w:cs="Calibri"/>
          <w:i/>
          <w:sz w:val="22"/>
          <w:szCs w:val="22"/>
        </w:rPr>
        <w:t xml:space="preserve">Name; </w:t>
      </w:r>
    </w:p>
    <w:p w14:paraId="7394E3F7" w14:textId="77777777" w:rsidR="00DE6779" w:rsidRPr="00B12B67" w:rsidRDefault="00DE6779" w:rsidP="00DE6779">
      <w:pPr>
        <w:numPr>
          <w:ilvl w:val="0"/>
          <w:numId w:val="41"/>
        </w:numPr>
        <w:tabs>
          <w:tab w:val="num" w:pos="567"/>
        </w:tabs>
        <w:spacing w:after="120"/>
        <w:rPr>
          <w:rFonts w:ascii="Calibri" w:eastAsia="Calibri" w:hAnsi="Calibri" w:cs="Calibri"/>
          <w:i/>
          <w:sz w:val="22"/>
          <w:szCs w:val="22"/>
        </w:rPr>
      </w:pPr>
      <w:r w:rsidRPr="00B12B67">
        <w:rPr>
          <w:rFonts w:ascii="Calibri" w:eastAsia="Calibri" w:hAnsi="Calibri" w:cs="Calibri"/>
          <w:i/>
          <w:sz w:val="22"/>
          <w:szCs w:val="22"/>
        </w:rPr>
        <w:t>Function;</w:t>
      </w:r>
    </w:p>
    <w:p w14:paraId="31FA8054" w14:textId="77777777" w:rsidR="00DE6779" w:rsidRPr="00B12B67" w:rsidRDefault="00DE6779" w:rsidP="00DE6779">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Contact details (</w:t>
      </w:r>
      <w:r>
        <w:rPr>
          <w:rFonts w:ascii="Calibri" w:eastAsia="Calibri" w:hAnsi="Calibri" w:cs="Calibri"/>
          <w:i/>
          <w:sz w:val="22"/>
          <w:szCs w:val="22"/>
        </w:rPr>
        <w:t xml:space="preserve">for example, </w:t>
      </w:r>
      <w:r w:rsidRPr="00B12B67">
        <w:rPr>
          <w:rFonts w:ascii="Calibri" w:eastAsia="Calibri" w:hAnsi="Calibri" w:cs="Calibri"/>
          <w:i/>
          <w:sz w:val="22"/>
          <w:szCs w:val="22"/>
        </w:rPr>
        <w:t>e-mail address, telephone number, mobile telephone number, fax number, postal address, company and department, c</w:t>
      </w:r>
      <w:r>
        <w:rPr>
          <w:rFonts w:ascii="Calibri" w:eastAsia="Calibri" w:hAnsi="Calibri" w:cs="Calibri"/>
          <w:i/>
          <w:sz w:val="22"/>
          <w:szCs w:val="22"/>
        </w:rPr>
        <w:t>ountry of residence, IP address</w:t>
      </w:r>
      <w:r w:rsidRPr="00B12B67">
        <w:rPr>
          <w:rFonts w:ascii="Calibri" w:eastAsia="Calibri" w:hAnsi="Calibri" w:cs="Calibri"/>
          <w:i/>
          <w:sz w:val="22"/>
          <w:szCs w:val="22"/>
        </w:rPr>
        <w:t xml:space="preserve">); </w:t>
      </w:r>
    </w:p>
    <w:p w14:paraId="7219EB42" w14:textId="77777777" w:rsidR="00DE6779" w:rsidRPr="00B12B67" w:rsidRDefault="00DE6779" w:rsidP="00DE6779">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for the evaluation of selection criteria or eligibility criteria</w:t>
      </w:r>
      <w:r>
        <w:rPr>
          <w:rFonts w:ascii="Calibri" w:eastAsia="Calibri" w:hAnsi="Calibri" w:cs="Calibri"/>
          <w:i/>
          <w:sz w:val="22"/>
          <w:szCs w:val="22"/>
        </w:rPr>
        <w:t xml:space="preserve"> (for example,</w:t>
      </w:r>
      <w:r w:rsidRPr="00B12B67">
        <w:rPr>
          <w:rFonts w:ascii="Calibri" w:eastAsia="Calibri" w:hAnsi="Calibri" w:cs="Calibri"/>
          <w:i/>
          <w:sz w:val="22"/>
          <w:szCs w:val="22"/>
        </w:rPr>
        <w:t xml:space="preserve"> expertise, technical skills and languages, educational background, professional experience, including details on current and past employment</w:t>
      </w:r>
      <w:r>
        <w:rPr>
          <w:rFonts w:ascii="Calibri" w:eastAsia="Calibri" w:hAnsi="Calibri" w:cs="Calibri"/>
          <w:i/>
          <w:sz w:val="22"/>
          <w:szCs w:val="22"/>
        </w:rPr>
        <w:t>)</w:t>
      </w:r>
      <w:r w:rsidRPr="00B12B67">
        <w:rPr>
          <w:rFonts w:ascii="Calibri" w:eastAsia="Calibri" w:hAnsi="Calibri" w:cs="Calibri"/>
          <w:i/>
          <w:sz w:val="22"/>
          <w:szCs w:val="22"/>
        </w:rPr>
        <w:t>;</w:t>
      </w:r>
    </w:p>
    <w:p w14:paraId="67632D86" w14:textId="77777777" w:rsidR="00DE6779" w:rsidRPr="00B12B67" w:rsidRDefault="00DE6779" w:rsidP="00DE6779">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Nationality;</w:t>
      </w:r>
    </w:p>
    <w:p w14:paraId="62D652E8" w14:textId="57386BFE" w:rsidR="00DE6779" w:rsidRDefault="00DE6779" w:rsidP="00DE6779">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Gender</w:t>
      </w:r>
      <w:r w:rsidR="0042624A">
        <w:rPr>
          <w:rFonts w:ascii="Calibri" w:eastAsia="Calibri" w:hAnsi="Calibri" w:cs="Calibri"/>
          <w:i/>
          <w:sz w:val="22"/>
          <w:szCs w:val="22"/>
        </w:rPr>
        <w:t>;</w:t>
      </w:r>
    </w:p>
    <w:p w14:paraId="4C9C43BC" w14:textId="0F7A3944" w:rsidR="0042624A" w:rsidRPr="0042624A" w:rsidRDefault="0042624A" w:rsidP="0042624A">
      <w:pPr>
        <w:pStyle w:val="ListParagraph"/>
        <w:numPr>
          <w:ilvl w:val="0"/>
          <w:numId w:val="41"/>
        </w:numPr>
        <w:rPr>
          <w:rFonts w:ascii="Calibri" w:eastAsia="Calibri" w:hAnsi="Calibri" w:cs="Calibri"/>
          <w:i/>
          <w:sz w:val="22"/>
          <w:szCs w:val="22"/>
          <w:lang w:val="en-GB" w:eastAsia="en-US"/>
        </w:rPr>
      </w:pPr>
      <w:r w:rsidRPr="0042624A">
        <w:rPr>
          <w:rFonts w:ascii="Calibri" w:eastAsia="Calibri" w:hAnsi="Calibri" w:cs="Calibri"/>
          <w:i/>
          <w:sz w:val="22"/>
          <w:szCs w:val="22"/>
          <w:lang w:val="en-GB" w:eastAsia="en-US"/>
        </w:rPr>
        <w:t>Interest represented (for organisations applying to be appointed as members of expert groups or sub-groups, as well as for their designated representatives);</w:t>
      </w:r>
    </w:p>
    <w:p w14:paraId="53377754" w14:textId="77777777" w:rsidR="00DE6779" w:rsidRDefault="00DE6779" w:rsidP="00DE6779">
      <w:pPr>
        <w:spacing w:after="0"/>
        <w:rPr>
          <w:rFonts w:ascii="Calibri" w:eastAsia="Cambria" w:hAnsi="Calibri" w:cs="Calibri"/>
          <w:sz w:val="22"/>
          <w:szCs w:val="22"/>
        </w:rPr>
      </w:pPr>
      <w:r w:rsidRPr="00B12B67">
        <w:rPr>
          <w:rFonts w:ascii="Calibri" w:eastAsia="Cambria" w:hAnsi="Calibri" w:cs="Calibri"/>
          <w:sz w:val="22"/>
          <w:szCs w:val="22"/>
        </w:rPr>
        <w:lastRenderedPageBreak/>
        <w:t xml:space="preserve">The provision </w:t>
      </w:r>
      <w:r>
        <w:rPr>
          <w:rFonts w:ascii="Calibri" w:eastAsia="Cambria" w:hAnsi="Calibri" w:cs="Calibri"/>
          <w:sz w:val="22"/>
          <w:szCs w:val="22"/>
        </w:rPr>
        <w:t xml:space="preserve">to the Commission service </w:t>
      </w:r>
      <w:r w:rsidRPr="00B12B67">
        <w:rPr>
          <w:rFonts w:ascii="Calibri" w:eastAsia="Cambria" w:hAnsi="Calibri" w:cs="Calibri"/>
          <w:sz w:val="22"/>
          <w:szCs w:val="22"/>
        </w:rPr>
        <w:t xml:space="preserve">of the personal data </w:t>
      </w:r>
      <w:r w:rsidRPr="00F171FF">
        <w:rPr>
          <w:rFonts w:ascii="Calibri" w:eastAsia="Cambria" w:hAnsi="Calibri" w:cs="Calibri"/>
          <w:sz w:val="22"/>
          <w:szCs w:val="22"/>
        </w:rPr>
        <w:t xml:space="preserve">required </w:t>
      </w:r>
      <w:r w:rsidRPr="00B12B67">
        <w:rPr>
          <w:rFonts w:ascii="Calibri" w:eastAsia="Cambria" w:hAnsi="Calibri" w:cs="Calibri"/>
          <w:sz w:val="22"/>
          <w:szCs w:val="22"/>
        </w:rPr>
        <w:t>is mandatory to meet a</w:t>
      </w:r>
      <w:r w:rsidRPr="00B12B67">
        <w:rPr>
          <w:rFonts w:ascii="Calibri" w:eastAsia="Cambria" w:hAnsi="Calibri" w:cs="Calibri"/>
          <w:i/>
          <w:sz w:val="22"/>
          <w:szCs w:val="22"/>
        </w:rPr>
        <w:t xml:space="preserve"> </w:t>
      </w:r>
      <w:r>
        <w:rPr>
          <w:rFonts w:ascii="Calibri" w:eastAsia="Cambria" w:hAnsi="Calibri" w:cs="Calibri"/>
          <w:sz w:val="22"/>
          <w:szCs w:val="22"/>
        </w:rPr>
        <w:t>legal</w:t>
      </w:r>
      <w:r w:rsidRPr="00B12B67">
        <w:rPr>
          <w:rFonts w:ascii="Calibri" w:eastAsia="Cambria" w:hAnsi="Calibri" w:cs="Calibri"/>
          <w:i/>
          <w:sz w:val="22"/>
          <w:szCs w:val="22"/>
        </w:rPr>
        <w:t xml:space="preserve"> </w:t>
      </w:r>
      <w:r w:rsidRPr="00B12B67">
        <w:rPr>
          <w:rFonts w:ascii="Calibri" w:eastAsia="Cambria" w:hAnsi="Calibri" w:cs="Calibri"/>
          <w:sz w:val="22"/>
          <w:szCs w:val="22"/>
        </w:rPr>
        <w:t>requirement of selecting members of expert groups</w:t>
      </w:r>
      <w:r>
        <w:rPr>
          <w:rFonts w:ascii="Calibri" w:eastAsia="Cambria" w:hAnsi="Calibri" w:cs="Calibri"/>
          <w:sz w:val="22"/>
          <w:szCs w:val="22"/>
        </w:rPr>
        <w:t xml:space="preserve"> as set in </w:t>
      </w:r>
      <w:r w:rsidRPr="00B12B67">
        <w:rPr>
          <w:rFonts w:ascii="Calibri" w:eastAsia="Calibri" w:hAnsi="Calibri" w:cs="Calibri"/>
          <w:sz w:val="22"/>
          <w:szCs w:val="22"/>
        </w:rPr>
        <w:t>Commission Decision C(2016)3301</w:t>
      </w:r>
      <w:r>
        <w:rPr>
          <w:rFonts w:ascii="Calibri" w:eastAsia="Cambria" w:hAnsi="Calibri" w:cs="Calibri"/>
          <w:sz w:val="22"/>
          <w:szCs w:val="22"/>
        </w:rPr>
        <w:t>. In principle, the</w:t>
      </w:r>
      <w:r w:rsidRPr="00B12B67">
        <w:rPr>
          <w:rFonts w:ascii="Calibri" w:hAnsi="Calibri" w:cs="Calibri"/>
          <w:sz w:val="22"/>
          <w:szCs w:val="22"/>
          <w:lang w:eastAsia="en-GB"/>
        </w:rPr>
        <w:t xml:space="preserve"> types of</w:t>
      </w:r>
      <w:r>
        <w:rPr>
          <w:rFonts w:ascii="Calibri" w:hAnsi="Calibri" w:cs="Calibri"/>
          <w:sz w:val="22"/>
          <w:szCs w:val="22"/>
          <w:lang w:eastAsia="en-GB"/>
        </w:rPr>
        <w:t xml:space="preserve"> </w:t>
      </w:r>
      <w:r w:rsidRPr="00B12B67">
        <w:rPr>
          <w:rFonts w:ascii="Calibri" w:hAnsi="Calibri" w:cs="Calibri"/>
          <w:sz w:val="22"/>
          <w:szCs w:val="22"/>
          <w:lang w:eastAsia="en-GB"/>
        </w:rPr>
        <w:t>personal data</w:t>
      </w:r>
      <w:r>
        <w:rPr>
          <w:rFonts w:ascii="Calibri" w:hAnsi="Calibri" w:cs="Calibri"/>
          <w:sz w:val="22"/>
          <w:szCs w:val="22"/>
          <w:lang w:eastAsia="en-GB"/>
        </w:rPr>
        <w:t xml:space="preserve"> listed above (with the exception of contact details and information for the evaluation of selection criteria or eligibility criteria)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in order to comply with the legal requirement to ensure</w:t>
      </w:r>
      <w:r w:rsidRPr="00B12B67">
        <w:rPr>
          <w:rFonts w:ascii="Calibri" w:eastAsia="Cambria" w:hAnsi="Calibri" w:cs="Calibri"/>
          <w:sz w:val="22"/>
          <w:szCs w:val="22"/>
        </w:rPr>
        <w:t xml:space="preserve"> transparency on the composition and functioning of </w:t>
      </w:r>
      <w:r>
        <w:rPr>
          <w:rFonts w:ascii="Calibri" w:eastAsia="Cambria" w:hAnsi="Calibri" w:cs="Calibri"/>
          <w:sz w:val="22"/>
          <w:szCs w:val="22"/>
        </w:rPr>
        <w:t xml:space="preserve">Commission </w:t>
      </w:r>
      <w:r w:rsidRPr="00B12B67">
        <w:rPr>
          <w:rFonts w:ascii="Calibri" w:eastAsia="Cambria" w:hAnsi="Calibri" w:cs="Calibri"/>
          <w:sz w:val="22"/>
          <w:szCs w:val="22"/>
        </w:rPr>
        <w:t xml:space="preserve">expert groups. If you do not provide </w:t>
      </w:r>
      <w:r>
        <w:rPr>
          <w:rFonts w:ascii="Calibri" w:eastAsia="Cambria" w:hAnsi="Calibri" w:cs="Calibri"/>
          <w:sz w:val="22"/>
          <w:szCs w:val="22"/>
        </w:rPr>
        <w:t>the</w:t>
      </w:r>
      <w:r w:rsidRPr="00B12B67">
        <w:rPr>
          <w:rFonts w:ascii="Calibri" w:eastAsia="Cambria" w:hAnsi="Calibri" w:cs="Calibri"/>
          <w:sz w:val="22"/>
          <w:szCs w:val="22"/>
        </w:rPr>
        <w:t xml:space="preserve"> personal data</w:t>
      </w:r>
      <w:r>
        <w:rPr>
          <w:rFonts w:ascii="Calibri" w:eastAsia="Cambria" w:hAnsi="Calibri" w:cs="Calibri"/>
          <w:sz w:val="22"/>
          <w:szCs w:val="22"/>
        </w:rPr>
        <w:t xml:space="preserve"> required</w:t>
      </w:r>
      <w:r w:rsidRPr="00B12B67">
        <w:rPr>
          <w:rFonts w:ascii="Calibri" w:eastAsia="Cambria" w:hAnsi="Calibri" w:cs="Calibri"/>
          <w:sz w:val="22"/>
          <w:szCs w:val="22"/>
        </w:rPr>
        <w:t xml:space="preserve">, possible consequences are that you will not be considered for selection as a member of an expert group or, if already selected, your membership will be </w:t>
      </w:r>
      <w:r w:rsidRPr="00011096">
        <w:rPr>
          <w:rFonts w:ascii="Calibri" w:eastAsia="Cambria" w:hAnsi="Calibri" w:cs="Calibri"/>
          <w:sz w:val="22"/>
          <w:szCs w:val="22"/>
        </w:rPr>
        <w:t>suspended</w:t>
      </w:r>
      <w:r w:rsidRPr="00B12B67">
        <w:rPr>
          <w:rFonts w:ascii="Calibri" w:eastAsia="Cambria" w:hAnsi="Calibri" w:cs="Calibri"/>
          <w:sz w:val="22"/>
          <w:szCs w:val="22"/>
        </w:rPr>
        <w:t>.</w:t>
      </w:r>
    </w:p>
    <w:p w14:paraId="11E9C4AF" w14:textId="77777777" w:rsidR="00DE6779" w:rsidRDefault="00DE6779" w:rsidP="00DE6779">
      <w:pPr>
        <w:spacing w:after="0"/>
        <w:rPr>
          <w:rFonts w:ascii="Calibri" w:eastAsia="Cambria" w:hAnsi="Calibri" w:cs="Calibri"/>
          <w:sz w:val="22"/>
          <w:szCs w:val="22"/>
        </w:rPr>
      </w:pPr>
    </w:p>
    <w:p w14:paraId="502B2805" w14:textId="77777777" w:rsidR="00DE6779" w:rsidRPr="00B12B67" w:rsidDel="00A954FB" w:rsidRDefault="00DE6779" w:rsidP="00DE6779">
      <w:pPr>
        <w:spacing w:after="0"/>
        <w:rPr>
          <w:rFonts w:ascii="Calibri" w:eastAsia="Cambria" w:hAnsi="Calibri" w:cs="Calibri"/>
          <w:i/>
          <w:sz w:val="22"/>
          <w:szCs w:val="22"/>
        </w:rPr>
      </w:pPr>
      <w:r>
        <w:rPr>
          <w:rFonts w:ascii="Calibri" w:eastAsia="Cambria" w:hAnsi="Calibri" w:cs="Calibri"/>
          <w:sz w:val="22"/>
          <w:szCs w:val="22"/>
        </w:rPr>
        <w:t xml:space="preserve">With the </w:t>
      </w:r>
      <w:r w:rsidRPr="000C1E6E">
        <w:rPr>
          <w:rFonts w:ascii="Calibri" w:hAnsi="Calibri" w:cs="Calibri"/>
          <w:sz w:val="22"/>
          <w:szCs w:val="22"/>
        </w:rPr>
        <w:t xml:space="preserve">prior freely given, specific, informed and unambiguous </w:t>
      </w:r>
      <w:r>
        <w:rPr>
          <w:rFonts w:ascii="Calibri" w:eastAsia="Cambria" w:hAnsi="Calibri" w:cs="Calibri"/>
          <w:sz w:val="22"/>
          <w:szCs w:val="22"/>
        </w:rPr>
        <w:t xml:space="preserve">consent of the representatives of organisations, Member States’ authorities and other public entities, their names may also be published on the Register. </w:t>
      </w:r>
    </w:p>
    <w:p w14:paraId="22AB155F" w14:textId="77777777" w:rsidR="00DE6779" w:rsidRPr="00B12B67" w:rsidRDefault="00DE6779" w:rsidP="00DE6779">
      <w:pPr>
        <w:spacing w:after="0"/>
        <w:rPr>
          <w:rFonts w:ascii="Calibri" w:eastAsia="Cambria" w:hAnsi="Calibri" w:cs="Calibri"/>
          <w:i/>
          <w:sz w:val="22"/>
          <w:szCs w:val="22"/>
        </w:rPr>
      </w:pPr>
    </w:p>
    <w:p w14:paraId="185F90EA" w14:textId="77777777" w:rsidR="00DE6779" w:rsidRPr="00B12B67" w:rsidRDefault="00DE6779" w:rsidP="00DE6779">
      <w:pPr>
        <w:pStyle w:val="ListParagraph"/>
        <w:numPr>
          <w:ilvl w:val="0"/>
          <w:numId w:val="43"/>
        </w:numPr>
        <w:rPr>
          <w:rFonts w:ascii="Calibri" w:eastAsia="Calibri" w:hAnsi="Calibri" w:cs="Calibri"/>
          <w:b/>
          <w:sz w:val="22"/>
          <w:szCs w:val="22"/>
          <w:u w:val="single"/>
          <w:lang w:val="en-GB" w:eastAsia="en-US"/>
        </w:rPr>
      </w:pPr>
      <w:r w:rsidRPr="00B12B67">
        <w:rPr>
          <w:rFonts w:ascii="Calibri" w:eastAsia="Calibri" w:hAnsi="Calibri" w:cs="Calibri"/>
          <w:b/>
          <w:sz w:val="22"/>
          <w:szCs w:val="22"/>
          <w:u w:val="single"/>
          <w:lang w:val="en-GB" w:eastAsia="en-US"/>
        </w:rPr>
        <w:t>How long do we keep your personal data?</w:t>
      </w:r>
    </w:p>
    <w:p w14:paraId="25472BB7" w14:textId="77777777" w:rsidR="00DE6779" w:rsidRPr="00B12B67" w:rsidRDefault="00DE6779" w:rsidP="00DE6779">
      <w:pPr>
        <w:rPr>
          <w:rFonts w:ascii="Calibri" w:eastAsia="Calibri" w:hAnsi="Calibri" w:cs="Calibri"/>
          <w:sz w:val="22"/>
          <w:szCs w:val="22"/>
        </w:rPr>
      </w:pPr>
      <w:r w:rsidRPr="00B12B67">
        <w:rPr>
          <w:rFonts w:ascii="Calibri" w:eastAsia="Calibri" w:hAnsi="Calibri" w:cs="Calibri"/>
          <w:sz w:val="22"/>
          <w:szCs w:val="22"/>
        </w:rPr>
        <w:t>The Data Controller only keeps your personal data for the time necessary to fulfil the purpose of collection or further processing</w:t>
      </w:r>
      <w:r>
        <w:rPr>
          <w:rFonts w:ascii="Calibri" w:eastAsia="Calibri" w:hAnsi="Calibri" w:cs="Calibri"/>
          <w:sz w:val="22"/>
          <w:szCs w:val="22"/>
        </w:rPr>
        <w:t>. T</w:t>
      </w:r>
      <w:r w:rsidRPr="00B12B67">
        <w:rPr>
          <w:rFonts w:ascii="Calibri" w:eastAsia="Calibri" w:hAnsi="Calibri" w:cs="Calibri"/>
          <w:sz w:val="22"/>
          <w:szCs w:val="22"/>
        </w:rPr>
        <w:t xml:space="preserve">he following modalities apply: </w:t>
      </w:r>
    </w:p>
    <w:p w14:paraId="3664C2A1" w14:textId="77777777" w:rsidR="00DE6779" w:rsidRPr="00B12B67" w:rsidRDefault="00DE6779" w:rsidP="00DE6779">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submitted to them as part of rejected applications for </w:t>
      </w:r>
      <w:r>
        <w:rPr>
          <w:rFonts w:ascii="Calibri" w:eastAsia="Calibri" w:hAnsi="Calibri" w:cs="Calibri"/>
          <w:sz w:val="22"/>
          <w:szCs w:val="22"/>
          <w:lang w:val="en-GB" w:eastAsia="en-US"/>
        </w:rPr>
        <w:t>three years</w:t>
      </w:r>
      <w:r w:rsidRPr="00B12B67">
        <w:rPr>
          <w:rFonts w:ascii="Calibri" w:eastAsia="Calibri" w:hAnsi="Calibri" w:cs="Calibri"/>
          <w:sz w:val="22"/>
          <w:szCs w:val="22"/>
          <w:lang w:val="en-GB" w:eastAsia="en-US"/>
        </w:rPr>
        <w:t xml:space="preserve"> after the end of the selection process and do not process them for other purposes; these </w:t>
      </w:r>
      <w:r>
        <w:rPr>
          <w:rFonts w:ascii="Calibri" w:eastAsia="Calibri" w:hAnsi="Calibri" w:cs="Calibri"/>
          <w:sz w:val="22"/>
          <w:szCs w:val="22"/>
          <w:lang w:val="en-GB" w:eastAsia="en-US"/>
        </w:rPr>
        <w:t xml:space="preserve">personal </w:t>
      </w:r>
      <w:r w:rsidRPr="00B12B67">
        <w:rPr>
          <w:rFonts w:ascii="Calibri" w:eastAsia="Calibri" w:hAnsi="Calibri" w:cs="Calibri"/>
          <w:sz w:val="22"/>
          <w:szCs w:val="22"/>
          <w:lang w:val="en-GB" w:eastAsia="en-US"/>
        </w:rPr>
        <w:t>data are not published on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w:t>
      </w:r>
    </w:p>
    <w:p w14:paraId="528B6857" w14:textId="77777777" w:rsidR="00DE6779" w:rsidRPr="00B12B67" w:rsidRDefault="00DE6779" w:rsidP="00DE6779">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expert group and </w:t>
      </w:r>
      <w:r>
        <w:rPr>
          <w:rFonts w:ascii="Calibri" w:eastAsia="Calibri" w:hAnsi="Calibri" w:cs="Calibri"/>
          <w:sz w:val="22"/>
          <w:szCs w:val="22"/>
          <w:lang w:val="en-GB" w:eastAsia="en-US"/>
        </w:rPr>
        <w:t xml:space="preserve">some types of </w:t>
      </w:r>
      <w:r w:rsidRPr="00B12B67">
        <w:rPr>
          <w:rFonts w:ascii="Calibri" w:eastAsia="Calibri" w:hAnsi="Calibri" w:cs="Calibri"/>
          <w:sz w:val="22"/>
          <w:szCs w:val="22"/>
          <w:lang w:val="en-GB" w:eastAsia="en-US"/>
        </w:rPr>
        <w:t xml:space="preserve">personal data of its members </w:t>
      </w:r>
      <w:r>
        <w:rPr>
          <w:rFonts w:ascii="Calibri" w:eastAsia="Calibri" w:hAnsi="Calibri" w:cs="Calibri"/>
          <w:sz w:val="22"/>
          <w:szCs w:val="22"/>
          <w:lang w:val="en-GB" w:eastAsia="en-US"/>
        </w:rPr>
        <w:t xml:space="preserve">and observers, as described in Heading 4, </w:t>
      </w:r>
      <w:r w:rsidRPr="00B12B67">
        <w:rPr>
          <w:rFonts w:ascii="Calibri" w:eastAsia="Calibri" w:hAnsi="Calibri" w:cs="Calibri"/>
          <w:sz w:val="22"/>
          <w:szCs w:val="22"/>
          <w:lang w:val="en-GB" w:eastAsia="en-US"/>
        </w:rPr>
        <w:t xml:space="preserve">are published on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during the duration of existence of the expert group. </w:t>
      </w:r>
    </w:p>
    <w:p w14:paraId="492EA0E1" w14:textId="77777777" w:rsidR="00DE6779" w:rsidRPr="00B12B67" w:rsidRDefault="00DE6779" w:rsidP="00DE6779">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When an individual is no longer</w:t>
      </w:r>
      <w:r>
        <w:rPr>
          <w:rFonts w:ascii="Calibri" w:eastAsia="Calibri" w:hAnsi="Calibri" w:cs="Calibri"/>
          <w:sz w:val="22"/>
          <w:szCs w:val="22"/>
          <w:lang w:val="en-GB" w:eastAsia="en-US"/>
        </w:rPr>
        <w:t xml:space="preserve"> member or observer or representative of a member or observer of </w:t>
      </w:r>
      <w:r w:rsidRPr="00B12B67">
        <w:rPr>
          <w:rFonts w:ascii="Calibri" w:eastAsia="Calibri" w:hAnsi="Calibri" w:cs="Calibri"/>
          <w:sz w:val="22"/>
          <w:szCs w:val="22"/>
          <w:lang w:val="en-GB" w:eastAsia="en-US"/>
        </w:rPr>
        <w:t>an expert group listed in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all personal data related to this individual, including </w:t>
      </w:r>
      <w:r>
        <w:rPr>
          <w:rFonts w:ascii="Calibri" w:eastAsia="Calibri" w:hAnsi="Calibri" w:cs="Calibri"/>
          <w:sz w:val="22"/>
          <w:szCs w:val="22"/>
          <w:lang w:val="en-GB" w:eastAsia="en-US"/>
        </w:rPr>
        <w:t xml:space="preserve">a </w:t>
      </w:r>
      <w:r w:rsidRPr="00B12B67">
        <w:rPr>
          <w:rFonts w:ascii="Calibri" w:eastAsia="Calibri" w:hAnsi="Calibri" w:cs="Calibri"/>
          <w:sz w:val="22"/>
          <w:szCs w:val="22"/>
          <w:lang w:val="en-GB" w:eastAsia="en-US"/>
        </w:rPr>
        <w:t>declaration of interests</w:t>
      </w:r>
      <w:r>
        <w:rPr>
          <w:rFonts w:ascii="Calibri" w:eastAsia="Calibri" w:hAnsi="Calibri" w:cs="Calibri"/>
          <w:sz w:val="22"/>
          <w:szCs w:val="22"/>
          <w:lang w:val="en-GB" w:eastAsia="en-US"/>
        </w:rPr>
        <w:t>,</w:t>
      </w:r>
      <w:r w:rsidRPr="00B12B67">
        <w:rPr>
          <w:rFonts w:ascii="Calibri" w:eastAsia="Calibri" w:hAnsi="Calibri" w:cs="Calibri"/>
          <w:sz w:val="22"/>
          <w:szCs w:val="22"/>
          <w:lang w:val="en-GB" w:eastAsia="en-US"/>
        </w:rPr>
        <w:t xml:space="preserve"> is removed from the Register</w:t>
      </w:r>
      <w:r>
        <w:rPr>
          <w:rFonts w:ascii="Calibri" w:eastAsia="Calibri" w:hAnsi="Calibri" w:cs="Calibri"/>
          <w:sz w:val="22"/>
          <w:szCs w:val="22"/>
          <w:lang w:val="en-GB" w:eastAsia="en-US"/>
        </w:rPr>
        <w:t xml:space="preserve"> and is therefore not public anymore</w:t>
      </w:r>
      <w:r w:rsidRPr="00B12B67">
        <w:rPr>
          <w:rFonts w:ascii="Calibri" w:eastAsia="Calibri" w:hAnsi="Calibri" w:cs="Calibri"/>
          <w:sz w:val="22"/>
          <w:szCs w:val="22"/>
          <w:lang w:val="en-GB" w:eastAsia="en-US"/>
        </w:rPr>
        <w:t>.</w:t>
      </w:r>
    </w:p>
    <w:p w14:paraId="1CDEB853" w14:textId="77777777" w:rsidR="00DE6779" w:rsidRPr="00B12B67" w:rsidRDefault="00DE6779" w:rsidP="00DE6779">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for the period during which the relevant individual is a member </w:t>
      </w:r>
      <w:r>
        <w:rPr>
          <w:rFonts w:ascii="Calibri" w:eastAsia="Calibri" w:hAnsi="Calibri" w:cs="Calibri"/>
          <w:sz w:val="22"/>
          <w:szCs w:val="22"/>
          <w:lang w:val="en-GB" w:eastAsia="en-US"/>
        </w:rPr>
        <w:t xml:space="preserve">or an observer </w:t>
      </w:r>
      <w:r w:rsidRPr="00B12B67">
        <w:rPr>
          <w:rFonts w:ascii="Calibri" w:eastAsia="Calibri" w:hAnsi="Calibri" w:cs="Calibri"/>
          <w:sz w:val="22"/>
          <w:szCs w:val="22"/>
          <w:lang w:val="en-GB" w:eastAsia="en-US"/>
        </w:rPr>
        <w:t xml:space="preserve">or a representative of a member </w:t>
      </w:r>
      <w:r>
        <w:rPr>
          <w:rFonts w:ascii="Calibri" w:eastAsia="Calibri" w:hAnsi="Calibri" w:cs="Calibri"/>
          <w:sz w:val="22"/>
          <w:szCs w:val="22"/>
          <w:lang w:val="en-GB" w:eastAsia="en-US"/>
        </w:rPr>
        <w:t xml:space="preserve">or of an observer </w:t>
      </w:r>
      <w:r w:rsidRPr="00B12B67">
        <w:rPr>
          <w:rFonts w:ascii="Calibri" w:eastAsia="Calibri" w:hAnsi="Calibri" w:cs="Calibri"/>
          <w:sz w:val="22"/>
          <w:szCs w:val="22"/>
          <w:lang w:val="en-GB" w:eastAsia="en-US"/>
        </w:rPr>
        <w:t xml:space="preserve">of the group and for </w:t>
      </w:r>
      <w:r>
        <w:rPr>
          <w:rFonts w:ascii="Calibri" w:eastAsia="Calibri" w:hAnsi="Calibri" w:cs="Calibri"/>
          <w:sz w:val="22"/>
          <w:szCs w:val="22"/>
          <w:lang w:val="en-GB" w:eastAsia="en-US"/>
        </w:rPr>
        <w:t>five</w:t>
      </w:r>
      <w:r w:rsidRPr="00B12B67">
        <w:rPr>
          <w:rFonts w:ascii="Calibri" w:eastAsia="Calibri" w:hAnsi="Calibri" w:cs="Calibri"/>
          <w:sz w:val="22"/>
          <w:szCs w:val="22"/>
          <w:lang w:val="en-GB" w:eastAsia="en-US"/>
        </w:rPr>
        <w:t xml:space="preserve"> years after the date on which </w:t>
      </w:r>
      <w:r>
        <w:rPr>
          <w:rFonts w:ascii="Calibri" w:eastAsia="Calibri" w:hAnsi="Calibri" w:cs="Calibri"/>
          <w:sz w:val="22"/>
          <w:szCs w:val="22"/>
          <w:lang w:val="en-GB" w:eastAsia="en-US"/>
        </w:rPr>
        <w:t xml:space="preserve">the individual is no longer </w:t>
      </w:r>
      <w:r w:rsidRPr="00B12B67">
        <w:rPr>
          <w:rFonts w:ascii="Calibri" w:eastAsia="Calibri" w:hAnsi="Calibri" w:cs="Calibri"/>
          <w:sz w:val="22"/>
          <w:szCs w:val="22"/>
          <w:lang w:val="en-GB" w:eastAsia="en-US"/>
        </w:rPr>
        <w:t>member</w:t>
      </w:r>
      <w:r>
        <w:rPr>
          <w:rFonts w:ascii="Calibri" w:eastAsia="Calibri" w:hAnsi="Calibri" w:cs="Calibri"/>
          <w:sz w:val="22"/>
          <w:szCs w:val="22"/>
          <w:lang w:val="en-GB" w:eastAsia="en-US"/>
        </w:rPr>
        <w:t xml:space="preserve"> or observer</w:t>
      </w:r>
      <w:r w:rsidRPr="00B12B67">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or representative of a member or observer </w:t>
      </w:r>
      <w:r w:rsidRPr="00B12B67">
        <w:rPr>
          <w:rFonts w:ascii="Calibri" w:eastAsia="Calibri" w:hAnsi="Calibri" w:cs="Calibri"/>
          <w:sz w:val="22"/>
          <w:szCs w:val="22"/>
          <w:lang w:val="en-GB" w:eastAsia="en-US"/>
        </w:rPr>
        <w:t>of the group.</w:t>
      </w:r>
    </w:p>
    <w:p w14:paraId="275200CD" w14:textId="77777777" w:rsidR="00DE6779" w:rsidRPr="00B12B67" w:rsidRDefault="00DE6779" w:rsidP="00DE6779">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When a group is closed down, it remains published in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for five years, with the indication 'Closed'. </w:t>
      </w:r>
      <w:r>
        <w:rPr>
          <w:rFonts w:ascii="Calibri" w:eastAsia="Calibri" w:hAnsi="Calibri" w:cs="Calibri"/>
          <w:sz w:val="22"/>
          <w:szCs w:val="22"/>
          <w:lang w:val="en-GB" w:eastAsia="en-US"/>
        </w:rPr>
        <w:t>Those types of p</w:t>
      </w:r>
      <w:r w:rsidRPr="00B12B67">
        <w:rPr>
          <w:rFonts w:ascii="Calibri" w:eastAsia="Calibri" w:hAnsi="Calibri" w:cs="Calibri"/>
          <w:sz w:val="22"/>
          <w:szCs w:val="22"/>
          <w:lang w:val="en-GB" w:eastAsia="en-US"/>
        </w:rPr>
        <w:t xml:space="preserve">ersonal data other than the declarations of interests of members appointed in personal capacity </w:t>
      </w:r>
      <w:r>
        <w:rPr>
          <w:rFonts w:ascii="Calibri" w:eastAsia="Calibri" w:hAnsi="Calibri" w:cs="Calibri"/>
          <w:sz w:val="22"/>
          <w:szCs w:val="22"/>
          <w:lang w:val="en-GB" w:eastAsia="en-US"/>
        </w:rPr>
        <w:t xml:space="preserve">that were published while the group was active </w:t>
      </w:r>
      <w:r w:rsidRPr="00B12B67">
        <w:rPr>
          <w:rFonts w:ascii="Calibri" w:eastAsia="Calibri" w:hAnsi="Calibri" w:cs="Calibri"/>
          <w:sz w:val="22"/>
          <w:szCs w:val="22"/>
          <w:lang w:val="en-GB" w:eastAsia="en-US"/>
        </w:rPr>
        <w:t xml:space="preserve">remain visible on the </w:t>
      </w:r>
      <w:r>
        <w:rPr>
          <w:rFonts w:ascii="Calibri" w:eastAsia="Calibri" w:hAnsi="Calibri" w:cs="Calibri"/>
          <w:sz w:val="22"/>
          <w:szCs w:val="22"/>
          <w:lang w:val="en-GB" w:eastAsia="en-US"/>
        </w:rPr>
        <w:t>R</w:t>
      </w:r>
      <w:r w:rsidRPr="00B12B67">
        <w:rPr>
          <w:rFonts w:ascii="Calibri" w:eastAsia="Calibri" w:hAnsi="Calibri" w:cs="Calibri"/>
          <w:sz w:val="22"/>
          <w:szCs w:val="22"/>
          <w:lang w:val="en-GB" w:eastAsia="en-US"/>
        </w:rPr>
        <w:t>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during these five years</w:t>
      </w:r>
      <w:r>
        <w:rPr>
          <w:rFonts w:ascii="Calibri" w:eastAsia="Calibri" w:hAnsi="Calibri" w:cs="Calibri"/>
          <w:sz w:val="22"/>
          <w:szCs w:val="22"/>
          <w:lang w:val="en-GB" w:eastAsia="en-US"/>
        </w:rPr>
        <w:t>. On the contrary,</w:t>
      </w:r>
      <w:r w:rsidRPr="00B12B67">
        <w:rPr>
          <w:rFonts w:ascii="Calibri" w:eastAsia="Calibri" w:hAnsi="Calibri" w:cs="Calibri"/>
          <w:sz w:val="22"/>
          <w:szCs w:val="22"/>
          <w:lang w:val="en-GB" w:eastAsia="en-US"/>
        </w:rPr>
        <w:t xml:space="preserve"> the said declarations of interests are removed from the Register after closure of a group</w:t>
      </w:r>
      <w:r w:rsidRPr="002C2F9F">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and are therefore not public anymore; </w:t>
      </w:r>
      <w:r w:rsidRPr="007C32E9">
        <w:rPr>
          <w:rFonts w:ascii="Calibri" w:eastAsia="Calibri" w:hAnsi="Calibri" w:cs="Calibri"/>
          <w:sz w:val="22"/>
          <w:szCs w:val="22"/>
          <w:lang w:val="en-GB" w:eastAsia="en-US"/>
        </w:rPr>
        <w:t xml:space="preserve">they are however kept by the competent Commission service for a period of five years after </w:t>
      </w:r>
      <w:r>
        <w:rPr>
          <w:rFonts w:ascii="Calibri" w:eastAsia="Calibri" w:hAnsi="Calibri" w:cs="Calibri"/>
          <w:sz w:val="22"/>
          <w:szCs w:val="22"/>
          <w:lang w:val="en-GB" w:eastAsia="en-US"/>
        </w:rPr>
        <w:t xml:space="preserve">the </w:t>
      </w:r>
      <w:r w:rsidRPr="007C32E9">
        <w:rPr>
          <w:rFonts w:ascii="Calibri" w:eastAsia="Calibri" w:hAnsi="Calibri" w:cs="Calibri"/>
          <w:sz w:val="22"/>
          <w:szCs w:val="22"/>
          <w:lang w:val="en-GB" w:eastAsia="en-US"/>
        </w:rPr>
        <w:t>closure of the group</w:t>
      </w:r>
      <w:r w:rsidRPr="00B12B67">
        <w:rPr>
          <w:rFonts w:ascii="Calibri" w:eastAsia="Calibri" w:hAnsi="Calibri" w:cs="Calibri"/>
          <w:sz w:val="22"/>
          <w:szCs w:val="22"/>
          <w:lang w:val="en-GB" w:eastAsia="en-US"/>
        </w:rPr>
        <w:t>.</w:t>
      </w:r>
    </w:p>
    <w:p w14:paraId="0FF5783D" w14:textId="77777777" w:rsidR="00DE6779" w:rsidRPr="00B12B67" w:rsidRDefault="00DE6779" w:rsidP="00DE6779">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An XML file is created daily with all the information regarding active groups. All versions of this file, showing the situation of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as of the day it was created, are stored in a file server for 5 years and are not public.</w:t>
      </w:r>
    </w:p>
    <w:p w14:paraId="571285BD" w14:textId="77777777" w:rsidR="00DE6779" w:rsidRPr="00B12B67" w:rsidRDefault="00DE6779" w:rsidP="00DE6779">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How do we protect and safeguard your personal data?</w:t>
      </w:r>
    </w:p>
    <w:p w14:paraId="7CA18BBB" w14:textId="77777777" w:rsidR="00DE6779" w:rsidRPr="00B12B67" w:rsidRDefault="00DE6779" w:rsidP="00DE6779">
      <w:pPr>
        <w:rPr>
          <w:rFonts w:ascii="Calibri" w:eastAsia="Calibri" w:hAnsi="Calibri" w:cs="Calibri"/>
          <w:bCs/>
          <w:sz w:val="22"/>
          <w:szCs w:val="22"/>
        </w:rPr>
      </w:pPr>
      <w:r w:rsidRPr="00B12B67">
        <w:rPr>
          <w:rFonts w:ascii="Calibri" w:eastAsia="Calibri" w:hAnsi="Calibri" w:cs="Calibri"/>
          <w:bCs/>
          <w:sz w:val="22"/>
          <w:szCs w:val="22"/>
        </w:rPr>
        <w:t xml:space="preserve">Personal data submitted in paper form is stored in the competent Commission </w:t>
      </w:r>
      <w:r>
        <w:rPr>
          <w:rFonts w:ascii="Calibri" w:eastAsia="Calibri" w:hAnsi="Calibri" w:cs="Calibri"/>
          <w:bCs/>
          <w:sz w:val="22"/>
          <w:szCs w:val="22"/>
        </w:rPr>
        <w:t>service</w:t>
      </w:r>
      <w:r w:rsidRPr="00B12B67">
        <w:rPr>
          <w:rFonts w:ascii="Calibri" w:eastAsia="Calibri" w:hAnsi="Calibri" w:cs="Calibri"/>
          <w:bCs/>
          <w:sz w:val="22"/>
          <w:szCs w:val="22"/>
        </w:rPr>
        <w:t>. All personal data in electronic format (e-mails, documents, databases, uploaded batches of data, etc.) are stored on the servers of the Commission</w:t>
      </w:r>
      <w:r w:rsidRPr="00B12B67">
        <w:rPr>
          <w:rFonts w:ascii="Calibri" w:eastAsia="Calibri" w:hAnsi="Calibri" w:cs="Calibri"/>
          <w:bCs/>
          <w:i/>
          <w:color w:val="FF0000"/>
          <w:sz w:val="22"/>
          <w:szCs w:val="22"/>
        </w:rPr>
        <w:t>.</w:t>
      </w:r>
      <w:r w:rsidRPr="00B12B67">
        <w:rPr>
          <w:rFonts w:ascii="Calibri" w:eastAsia="Calibri" w:hAnsi="Calibri" w:cs="Calibri"/>
          <w:bCs/>
          <w:color w:val="FF0000"/>
          <w:sz w:val="22"/>
          <w:szCs w:val="22"/>
        </w:rPr>
        <w:t xml:space="preserve"> </w:t>
      </w:r>
      <w:r w:rsidRPr="00B12B67">
        <w:rPr>
          <w:rFonts w:ascii="Calibri" w:eastAsia="Calibri" w:hAnsi="Calibri" w:cs="Calibri"/>
          <w:bCs/>
          <w:sz w:val="22"/>
          <w:szCs w:val="22"/>
        </w:rPr>
        <w:t xml:space="preserve">All processing operations are carried out pursuant to the </w:t>
      </w:r>
      <w:hyperlink r:id="rId20" w:history="1">
        <w:r w:rsidRPr="00B12B67">
          <w:rPr>
            <w:rStyle w:val="Hyperlink"/>
            <w:rFonts w:ascii="Calibri" w:eastAsia="Calibri" w:hAnsi="Calibri" w:cs="Calibri"/>
            <w:bCs/>
            <w:sz w:val="22"/>
            <w:szCs w:val="22"/>
          </w:rPr>
          <w:t>Commission Decision (EU, Euratom) 2017/46</w:t>
        </w:r>
      </w:hyperlink>
      <w:r w:rsidRPr="00B12B67">
        <w:rPr>
          <w:rFonts w:ascii="Calibri" w:eastAsia="Calibri" w:hAnsi="Calibri" w:cs="Calibri"/>
          <w:bCs/>
          <w:sz w:val="22"/>
          <w:szCs w:val="22"/>
        </w:rPr>
        <w:t xml:space="preserve"> of 10 January 2017 on the security of communication and information systems in the European Commission.</w:t>
      </w:r>
    </w:p>
    <w:p w14:paraId="5C7A9099" w14:textId="77777777" w:rsidR="00DE6779" w:rsidRPr="00B12B67" w:rsidRDefault="00DE6779" w:rsidP="00DE6779">
      <w:pPr>
        <w:spacing w:after="200"/>
        <w:rPr>
          <w:rFonts w:ascii="Calibri" w:eastAsia="Calibri" w:hAnsi="Calibri" w:cs="Calibri"/>
          <w:sz w:val="22"/>
          <w:szCs w:val="22"/>
        </w:rPr>
      </w:pPr>
      <w:r w:rsidRPr="00B12B67">
        <w:rPr>
          <w:rFonts w:ascii="Calibri" w:eastAsia="Calibri" w:hAnsi="Calibri" w:cs="Calibri"/>
          <w:sz w:val="22"/>
          <w:szCs w:val="22"/>
        </w:rPr>
        <w:lastRenderedPageBreak/>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650A2D99" w14:textId="77777777" w:rsidR="00DE6779" w:rsidRPr="00B12B67" w:rsidRDefault="00DE6779" w:rsidP="00DE6779">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Who has access to your personal data and to whom is it disclosed?</w:t>
      </w:r>
    </w:p>
    <w:p w14:paraId="528435A0" w14:textId="77777777" w:rsidR="00DE6779" w:rsidRPr="00B12B67" w:rsidRDefault="00DE6779" w:rsidP="00DE6779">
      <w:pPr>
        <w:rPr>
          <w:rFonts w:ascii="Calibri" w:eastAsia="Calibri" w:hAnsi="Calibri" w:cs="Calibri"/>
          <w:bCs/>
          <w:sz w:val="22"/>
          <w:szCs w:val="22"/>
        </w:rPr>
      </w:pPr>
      <w:r w:rsidRPr="00B12B67">
        <w:rPr>
          <w:rFonts w:ascii="Calibri" w:eastAsia="Calibri" w:hAnsi="Calibri" w:cs="Calibri"/>
          <w:bCs/>
          <w:sz w:val="22"/>
          <w:szCs w:val="22"/>
        </w:rPr>
        <w:t xml:space="preserve">Access to your personal data collected in the course of the process of selection of members of expert groups is provided to the Commission </w:t>
      </w:r>
      <w:r w:rsidRPr="00B12B67">
        <w:rPr>
          <w:rFonts w:ascii="Calibri" w:eastAsia="Calibri" w:hAnsi="Calibri" w:cs="Calibri"/>
          <w:sz w:val="22"/>
          <w:szCs w:val="22"/>
        </w:rPr>
        <w:t xml:space="preserve">staff </w:t>
      </w:r>
      <w:r>
        <w:rPr>
          <w:rFonts w:ascii="Calibri" w:eastAsia="Calibri" w:hAnsi="Calibri" w:cs="Calibri"/>
          <w:sz w:val="22"/>
          <w:szCs w:val="22"/>
        </w:rPr>
        <w:t>authorised</w:t>
      </w:r>
      <w:r w:rsidRPr="00B12B67">
        <w:rPr>
          <w:rFonts w:ascii="Calibri" w:eastAsia="Calibri" w:hAnsi="Calibri" w:cs="Calibri"/>
          <w:sz w:val="22"/>
          <w:szCs w:val="22"/>
        </w:rPr>
        <w:t xml:space="preserve"> for carrying out this processing operation and to </w:t>
      </w:r>
      <w:r>
        <w:rPr>
          <w:rFonts w:ascii="Calibri" w:eastAsia="Calibri" w:hAnsi="Calibri" w:cs="Calibri"/>
          <w:sz w:val="22"/>
          <w:szCs w:val="22"/>
        </w:rPr>
        <w:t xml:space="preserve">other </w:t>
      </w:r>
      <w:r w:rsidRPr="00B12B67">
        <w:rPr>
          <w:rFonts w:ascii="Calibri" w:eastAsia="Calibri" w:hAnsi="Calibri" w:cs="Calibri"/>
          <w:bCs/>
          <w:sz w:val="22"/>
          <w:szCs w:val="22"/>
        </w:rPr>
        <w:t xml:space="preserve">authorised </w:t>
      </w:r>
      <w:r>
        <w:rPr>
          <w:rFonts w:ascii="Calibri" w:eastAsia="Calibri" w:hAnsi="Calibri" w:cs="Calibri"/>
          <w:bCs/>
          <w:sz w:val="22"/>
          <w:szCs w:val="22"/>
        </w:rPr>
        <w:t xml:space="preserve">Commission </w:t>
      </w:r>
      <w:r w:rsidRPr="00B12B67">
        <w:rPr>
          <w:rFonts w:ascii="Calibri" w:eastAsia="Calibri" w:hAnsi="Calibri" w:cs="Calibri"/>
          <w:bCs/>
          <w:sz w:val="22"/>
          <w:szCs w:val="22"/>
        </w:rPr>
        <w:t>staff according to the “need to know” principle. Such staff abide by statutory, and when required, additional confidentiality agreements.</w:t>
      </w:r>
    </w:p>
    <w:p w14:paraId="350A1C4F" w14:textId="77777777" w:rsidR="00DE6779" w:rsidRPr="00B12B67" w:rsidRDefault="00DE6779" w:rsidP="00DE6779">
      <w:pPr>
        <w:rPr>
          <w:rFonts w:ascii="Calibri" w:eastAsia="Calibri" w:hAnsi="Calibri" w:cs="Calibri"/>
          <w:bCs/>
          <w:sz w:val="22"/>
          <w:szCs w:val="22"/>
        </w:rPr>
      </w:pPr>
      <w:r w:rsidRPr="00B12B67">
        <w:rPr>
          <w:rFonts w:ascii="Calibri" w:eastAsia="Calibri" w:hAnsi="Calibri" w:cs="Calibri"/>
          <w:bCs/>
          <w:sz w:val="22"/>
          <w:szCs w:val="22"/>
        </w:rPr>
        <w:t xml:space="preserve">Certain personal data collected, as explained </w:t>
      </w:r>
      <w:r>
        <w:rPr>
          <w:rFonts w:ascii="Calibri" w:eastAsia="Calibri" w:hAnsi="Calibri" w:cs="Calibri"/>
          <w:bCs/>
          <w:sz w:val="22"/>
          <w:szCs w:val="22"/>
        </w:rPr>
        <w:t>in Headings 4 and 5</w:t>
      </w:r>
      <w:r w:rsidRPr="00B12B67">
        <w:rPr>
          <w:rFonts w:ascii="Calibri" w:eastAsia="Calibri" w:hAnsi="Calibri" w:cs="Calibri"/>
          <w:bCs/>
          <w:sz w:val="22"/>
          <w:szCs w:val="22"/>
        </w:rPr>
        <w:t>, is publicly available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xml:space="preserve">. </w:t>
      </w:r>
    </w:p>
    <w:p w14:paraId="5FECCCBA" w14:textId="77777777" w:rsidR="00DE6779" w:rsidRDefault="00DE6779" w:rsidP="00DE6779">
      <w:pPr>
        <w:rPr>
          <w:rFonts w:ascii="Calibri" w:eastAsia="Calibri" w:hAnsi="Calibri" w:cs="Calibri"/>
          <w:bCs/>
          <w:sz w:val="22"/>
          <w:szCs w:val="22"/>
        </w:rPr>
      </w:pPr>
      <w:r w:rsidRPr="00B12B67">
        <w:rPr>
          <w:rFonts w:ascii="Calibri" w:eastAsia="Calibri" w:hAnsi="Calibri" w:cs="Calibri"/>
          <w:bCs/>
          <w:sz w:val="22"/>
          <w:szCs w:val="22"/>
        </w:rPr>
        <w:t xml:space="preserve">The XML files referred to in </w:t>
      </w:r>
      <w:r>
        <w:rPr>
          <w:rFonts w:ascii="Calibri" w:eastAsia="Calibri" w:hAnsi="Calibri" w:cs="Calibri"/>
          <w:bCs/>
          <w:sz w:val="22"/>
          <w:szCs w:val="22"/>
        </w:rPr>
        <w:t>Heading </w:t>
      </w:r>
      <w:r w:rsidRPr="00B12B67">
        <w:rPr>
          <w:rFonts w:ascii="Calibri" w:eastAsia="Calibri" w:hAnsi="Calibri" w:cs="Calibri"/>
          <w:bCs/>
          <w:sz w:val="22"/>
          <w:szCs w:val="22"/>
        </w:rPr>
        <w:t xml:space="preserve">5 are only accessible to a reduced number of users in the Secretariat-General (System Owner) and IT development team within the Commission (System Supplier). </w:t>
      </w:r>
    </w:p>
    <w:p w14:paraId="1A76E718" w14:textId="77777777" w:rsidR="00DE6779" w:rsidRPr="00A824E3" w:rsidRDefault="00DE6779" w:rsidP="00DE6779">
      <w:pPr>
        <w:rPr>
          <w:rFonts w:ascii="Calibri" w:eastAsia="Calibri" w:hAnsi="Calibri" w:cs="Calibri"/>
          <w:sz w:val="22"/>
          <w:szCs w:val="22"/>
          <w:lang w:val="en-IE"/>
        </w:rPr>
      </w:pPr>
      <w:r w:rsidRPr="00A824E3">
        <w:rPr>
          <w:rFonts w:ascii="Calibri" w:eastAsia="Calibri" w:hAnsi="Calibri" w:cs="Calibri"/>
          <w:sz w:val="22"/>
          <w:szCs w:val="22"/>
          <w:lang w:val="en-IE"/>
        </w:rPr>
        <w:t>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5E8C504B" w14:textId="77777777" w:rsidR="00DE6779" w:rsidRPr="00F45573" w:rsidRDefault="00DE6779" w:rsidP="00DE6779">
      <w:pPr>
        <w:rPr>
          <w:rFonts w:ascii="Calibri" w:eastAsia="Calibri" w:hAnsi="Calibri" w:cs="Calibri"/>
          <w:bCs/>
          <w:sz w:val="22"/>
          <w:szCs w:val="22"/>
          <w:lang w:val="en-IE"/>
        </w:rPr>
      </w:pPr>
      <w:r w:rsidRPr="00A824E3">
        <w:rPr>
          <w:rFonts w:ascii="Calibri" w:eastAsia="Calibri" w:hAnsi="Calibri" w:cs="Calibri"/>
          <w:sz w:val="22"/>
          <w:szCs w:val="22"/>
        </w:rPr>
        <w:t>The information we collect will not be given to any third party, except to the extent and for the purpose we may be required to do so by law.</w:t>
      </w:r>
    </w:p>
    <w:p w14:paraId="47F13F83" w14:textId="77777777" w:rsidR="00DE6779" w:rsidRPr="00B12B67" w:rsidRDefault="00DE6779" w:rsidP="00DE6779">
      <w:pPr>
        <w:keepNext/>
        <w:numPr>
          <w:ilvl w:val="0"/>
          <w:numId w:val="43"/>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 xml:space="preserve">What are your rights and how can you exercise them? </w:t>
      </w:r>
    </w:p>
    <w:p w14:paraId="0D1E5E82" w14:textId="77777777" w:rsidR="00DE6779" w:rsidRPr="00B12B67" w:rsidRDefault="00DE6779" w:rsidP="00DE6779">
      <w:pPr>
        <w:rPr>
          <w:rFonts w:ascii="Calibri" w:eastAsia="Calibri" w:hAnsi="Calibri" w:cs="Calibri"/>
          <w:bCs/>
          <w:sz w:val="22"/>
          <w:szCs w:val="22"/>
        </w:rPr>
      </w:pPr>
      <w:r w:rsidRPr="00B12B67">
        <w:rPr>
          <w:rFonts w:ascii="Calibri" w:eastAsia="Calibri" w:hAnsi="Calibri" w:cs="Calibri"/>
          <w:sz w:val="22"/>
          <w:szCs w:val="22"/>
        </w:rPr>
        <w:t xml:space="preserve">You </w:t>
      </w:r>
      <w:r w:rsidRPr="00B12B67">
        <w:rPr>
          <w:rFonts w:ascii="Calibri" w:eastAsia="Calibri" w:hAnsi="Calibri" w:cs="Calibri"/>
          <w:bCs/>
          <w:sz w:val="22"/>
          <w:szCs w:val="22"/>
        </w:rPr>
        <w:t>have specific rights as a ‘data subject’ under Chapter III (Articles 14-25) 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611C5380" w14:textId="77777777" w:rsidR="00DE6779" w:rsidRPr="00B12B67" w:rsidRDefault="00DE6779" w:rsidP="00DE6779">
      <w:pPr>
        <w:rPr>
          <w:rFonts w:ascii="Calibri" w:eastAsia="Calibri" w:hAnsi="Calibri" w:cs="Calibri"/>
          <w:bCs/>
          <w:sz w:val="22"/>
          <w:szCs w:val="22"/>
        </w:rPr>
      </w:pPr>
      <w:r w:rsidRPr="00B12B67">
        <w:rPr>
          <w:rFonts w:ascii="Calibri" w:eastAsia="Calibri" w:hAnsi="Calibri" w:cs="Calibri"/>
          <w:bCs/>
          <w:sz w:val="22"/>
          <w:szCs w:val="22"/>
        </w:rPr>
        <w:t>You have the right to object to the processing of your personal data</w:t>
      </w:r>
      <w:r>
        <w:rPr>
          <w:rFonts w:ascii="Calibri" w:eastAsia="Calibri" w:hAnsi="Calibri" w:cs="Calibri"/>
          <w:bCs/>
          <w:sz w:val="22"/>
          <w:szCs w:val="22"/>
        </w:rPr>
        <w:t xml:space="preserve"> </w:t>
      </w:r>
      <w:r w:rsidRPr="00B12B67">
        <w:rPr>
          <w:rFonts w:ascii="Calibri" w:eastAsia="Calibri" w:hAnsi="Calibri" w:cs="Calibri"/>
          <w:bCs/>
          <w:sz w:val="22"/>
          <w:szCs w:val="22"/>
        </w:rPr>
        <w:t>on grounds relating to your particular situation</w:t>
      </w:r>
      <w:r>
        <w:rPr>
          <w:rFonts w:ascii="Calibri" w:eastAsia="Calibri" w:hAnsi="Calibri" w:cs="Calibri"/>
          <w:bCs/>
          <w:sz w:val="22"/>
          <w:szCs w:val="22"/>
        </w:rPr>
        <w:t xml:space="preserve"> in accordance with Article 23(1) of</w:t>
      </w:r>
      <w:r w:rsidRPr="00B12B67">
        <w:rPr>
          <w:rFonts w:ascii="Calibri" w:eastAsia="Calibri" w:hAnsi="Calibri" w:cs="Calibri"/>
          <w:bCs/>
          <w:sz w:val="22"/>
          <w:szCs w:val="22"/>
        </w:rPr>
        <w:t xml:space="preserve"> Regulation (EU) 2018/1725</w:t>
      </w:r>
      <w:r>
        <w:rPr>
          <w:rFonts w:ascii="Calibri" w:eastAsia="Calibri" w:hAnsi="Calibri" w:cs="Calibri"/>
          <w:bCs/>
          <w:sz w:val="22"/>
          <w:szCs w:val="22"/>
        </w:rPr>
        <w:t xml:space="preserve">. </w:t>
      </w:r>
    </w:p>
    <w:p w14:paraId="6159106F" w14:textId="77777777" w:rsidR="000525B2" w:rsidRPr="000525B2" w:rsidRDefault="000525B2" w:rsidP="000525B2">
      <w:pPr>
        <w:rPr>
          <w:rFonts w:ascii="Calibri" w:eastAsia="Calibri" w:hAnsi="Calibri" w:cs="Calibri"/>
          <w:bCs/>
          <w:sz w:val="22"/>
          <w:szCs w:val="22"/>
        </w:rPr>
      </w:pPr>
      <w:r w:rsidRPr="000525B2">
        <w:rPr>
          <w:rFonts w:ascii="Calibri" w:eastAsia="Calibri" w:hAnsi="Calibri" w:cs="Calibri"/>
          <w:bCs/>
          <w:sz w:val="22"/>
          <w:szCs w:val="22"/>
        </w:rPr>
        <w:t>As indicated in Heading 4, if you are a representative of an organisation, Member State or another public entity, you may consent to have your name published on the Register of expert groups. You can withdraw your consent at any time by notifying the Data Controller. The withdrawal will not affect the lawfulness of the processing carried out before you have withdrawn the consent.</w:t>
      </w:r>
    </w:p>
    <w:p w14:paraId="7DF0727A" w14:textId="30D85980" w:rsidR="000525B2" w:rsidRDefault="000525B2" w:rsidP="000525B2">
      <w:pPr>
        <w:rPr>
          <w:rFonts w:ascii="Calibri" w:eastAsia="Calibri" w:hAnsi="Calibri" w:cs="Calibri"/>
          <w:bCs/>
          <w:sz w:val="22"/>
          <w:szCs w:val="22"/>
        </w:rPr>
      </w:pPr>
      <w:r w:rsidRPr="000525B2">
        <w:rPr>
          <w:rFonts w:ascii="Calibri" w:eastAsia="Calibri" w:hAnsi="Calibri" w:cs="Calibri"/>
          <w:bCs/>
          <w:sz w:val="22"/>
          <w:szCs w:val="22"/>
        </w:rPr>
        <w:t>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w:t>
      </w:r>
    </w:p>
    <w:p w14:paraId="16BC5122" w14:textId="42A2E322" w:rsidR="00DE6779" w:rsidRPr="00B12B67" w:rsidRDefault="00DE6779" w:rsidP="00DE6779">
      <w:pPr>
        <w:rPr>
          <w:rFonts w:ascii="Calibri" w:eastAsia="Calibri" w:hAnsi="Calibri" w:cs="Calibri"/>
          <w:bCs/>
          <w:sz w:val="22"/>
          <w:szCs w:val="22"/>
        </w:rPr>
      </w:pPr>
      <w:r w:rsidRPr="00B12B67">
        <w:rPr>
          <w:rFonts w:ascii="Calibri" w:eastAsia="Calibri" w:hAnsi="Calibri" w:cs="Calibri"/>
          <w:bCs/>
          <w:sz w:val="22"/>
          <w:szCs w:val="22"/>
        </w:rPr>
        <w:lastRenderedPageBreak/>
        <w:t>You can exercise your rights by contacting the Data Controller or,</w:t>
      </w:r>
      <w:r>
        <w:rPr>
          <w:rFonts w:ascii="Calibri" w:eastAsia="Calibri" w:hAnsi="Calibri" w:cs="Calibri"/>
          <w:bCs/>
          <w:sz w:val="22"/>
          <w:szCs w:val="22"/>
        </w:rPr>
        <w:t xml:space="preserve"> </w:t>
      </w:r>
      <w:r w:rsidRPr="00B12B67">
        <w:rPr>
          <w:rFonts w:ascii="Calibri" w:eastAsia="Calibri" w:hAnsi="Calibri" w:cs="Calibri"/>
          <w:bCs/>
          <w:sz w:val="22"/>
          <w:szCs w:val="22"/>
        </w:rPr>
        <w:t xml:space="preserve">in case of conflict, the Data Protection Officer. If necessary, you can also address the European Data Protection Supervisor. Their contact information is given under </w:t>
      </w:r>
      <w:r>
        <w:rPr>
          <w:rFonts w:ascii="Calibri" w:eastAsia="Calibri" w:hAnsi="Calibri" w:cs="Calibri"/>
          <w:bCs/>
          <w:sz w:val="22"/>
          <w:szCs w:val="22"/>
        </w:rPr>
        <w:t>Heading </w:t>
      </w:r>
      <w:r w:rsidRPr="00B12B67">
        <w:rPr>
          <w:rFonts w:ascii="Calibri" w:eastAsia="Calibri" w:hAnsi="Calibri" w:cs="Calibri"/>
          <w:bCs/>
          <w:sz w:val="22"/>
          <w:szCs w:val="22"/>
        </w:rPr>
        <w:t xml:space="preserve">9 below. </w:t>
      </w:r>
    </w:p>
    <w:p w14:paraId="518153F3" w14:textId="77777777" w:rsidR="00DE6779" w:rsidRPr="00B12B67" w:rsidRDefault="00DE6779" w:rsidP="00DE6779">
      <w:pPr>
        <w:rPr>
          <w:rFonts w:ascii="Calibri" w:eastAsia="Calibri" w:hAnsi="Calibri" w:cs="Calibri"/>
          <w:bCs/>
          <w:sz w:val="22"/>
          <w:szCs w:val="22"/>
        </w:rPr>
      </w:pPr>
      <w:r w:rsidRPr="00B12B67">
        <w:rPr>
          <w:rFonts w:ascii="Calibri" w:eastAsia="Calibri" w:hAnsi="Calibri" w:cs="Calibri"/>
          <w:bCs/>
          <w:sz w:val="22"/>
          <w:szCs w:val="22"/>
        </w:rPr>
        <w:t xml:space="preserve">Where you wish to exercise your rights in the context of one or several specific processing operations, please provide their description (i.e. their Record reference(s) as specified under Heading </w:t>
      </w:r>
      <w:r>
        <w:rPr>
          <w:rFonts w:ascii="Calibri" w:eastAsia="Calibri" w:hAnsi="Calibri" w:cs="Calibri"/>
          <w:bCs/>
          <w:sz w:val="22"/>
          <w:szCs w:val="22"/>
        </w:rPr>
        <w:t>10</w:t>
      </w:r>
      <w:r w:rsidRPr="00B12B67">
        <w:rPr>
          <w:rFonts w:ascii="Calibri" w:eastAsia="Calibri" w:hAnsi="Calibri" w:cs="Calibri"/>
          <w:bCs/>
          <w:sz w:val="22"/>
          <w:szCs w:val="22"/>
        </w:rPr>
        <w:t xml:space="preserve"> below) in your request.</w:t>
      </w:r>
    </w:p>
    <w:p w14:paraId="697E7FDF" w14:textId="77777777" w:rsidR="00DE6779" w:rsidRPr="00B12B67" w:rsidRDefault="00DE6779" w:rsidP="00DE6779">
      <w:pPr>
        <w:rPr>
          <w:rFonts w:ascii="Calibri" w:eastAsia="Calibri" w:hAnsi="Calibri" w:cs="Calibri"/>
          <w:bCs/>
          <w:sz w:val="22"/>
          <w:szCs w:val="22"/>
        </w:rPr>
      </w:pPr>
      <w:r w:rsidRPr="00B12B67">
        <w:rPr>
          <w:rFonts w:ascii="Calibri" w:eastAsia="Calibri" w:hAnsi="Calibri" w:cs="Calibri"/>
          <w:bCs/>
          <w:sz w:val="22"/>
          <w:szCs w:val="22"/>
        </w:rPr>
        <w:t>Any request for access to personal data will be handled within one month. Any other request mentioned above will be addressed within 15 working days.</w:t>
      </w:r>
    </w:p>
    <w:p w14:paraId="34FC6BBF" w14:textId="77777777" w:rsidR="00DE6779" w:rsidRPr="00B12B67" w:rsidRDefault="00DE6779" w:rsidP="00DE6779">
      <w:pPr>
        <w:keepNext/>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Contact information</w:t>
      </w:r>
    </w:p>
    <w:p w14:paraId="52BE6124" w14:textId="77777777" w:rsidR="00DE6779" w:rsidRPr="00B12B67" w:rsidRDefault="00DE6779" w:rsidP="00DE6779">
      <w:pPr>
        <w:pStyle w:val="ListParagraph"/>
        <w:keepNext/>
        <w:widowControl w:val="0"/>
        <w:numPr>
          <w:ilvl w:val="0"/>
          <w:numId w:val="44"/>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Controller</w:t>
      </w:r>
    </w:p>
    <w:p w14:paraId="6CA18B5A" w14:textId="01DB252F" w:rsidR="00DE6779" w:rsidRDefault="00DE6779" w:rsidP="00DE6779">
      <w:pPr>
        <w:widowControl w:val="0"/>
        <w:rPr>
          <w:rFonts w:ascii="Calibri" w:eastAsia="Calibri" w:hAnsi="Calibri" w:cs="Calibri"/>
          <w:sz w:val="22"/>
          <w:szCs w:val="22"/>
        </w:rPr>
      </w:pPr>
      <w:r w:rsidRPr="004B47FA">
        <w:rPr>
          <w:rFonts w:ascii="Calibri" w:eastAsia="Calibri" w:hAnsi="Calibri" w:cs="Calibri"/>
          <w:sz w:val="22"/>
          <w:szCs w:val="22"/>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w:t>
      </w:r>
      <w:r>
        <w:rPr>
          <w:rFonts w:ascii="Calibri" w:eastAsia="Calibri" w:hAnsi="Calibri" w:cs="Calibri"/>
          <w:sz w:val="22"/>
          <w:szCs w:val="22"/>
        </w:rPr>
        <w:t>,</w:t>
      </w:r>
      <w:r w:rsidRPr="004B47FA">
        <w:rPr>
          <w:rFonts w:ascii="Calibri" w:eastAsia="Calibri" w:hAnsi="Calibri" w:cs="Calibri"/>
          <w:sz w:val="22"/>
          <w:szCs w:val="22"/>
        </w:rPr>
        <w:t xml:space="preserve"> please contact </w:t>
      </w:r>
      <w:r>
        <w:rPr>
          <w:rFonts w:ascii="Calibri" w:eastAsia="Calibri" w:hAnsi="Calibri" w:cs="Calibri"/>
          <w:sz w:val="22"/>
          <w:szCs w:val="22"/>
        </w:rPr>
        <w:t>DG MOVE C.2 Road Safety</w:t>
      </w:r>
      <w:r w:rsidRPr="00B43CDD">
        <w:rPr>
          <w:rFonts w:ascii="Calibri" w:eastAsia="Calibri" w:hAnsi="Calibri" w:cs="Calibri"/>
          <w:i/>
          <w:color w:val="1F497D" w:themeColor="text2"/>
          <w:sz w:val="22"/>
          <w:szCs w:val="22"/>
        </w:rPr>
        <w:t xml:space="preserve"> </w:t>
      </w:r>
      <w:r w:rsidR="00B43CDD" w:rsidRPr="00B43CDD">
        <w:rPr>
          <w:rFonts w:ascii="Calibri" w:eastAsia="Calibri" w:hAnsi="Calibri" w:cs="Calibri"/>
          <w:i/>
          <w:color w:val="1F497D" w:themeColor="text2"/>
          <w:sz w:val="22"/>
          <w:szCs w:val="22"/>
        </w:rPr>
        <w:t xml:space="preserve">at </w:t>
      </w:r>
      <w:hyperlink r:id="rId21" w:history="1">
        <w:r w:rsidR="00B43CDD" w:rsidRPr="00096B49">
          <w:rPr>
            <w:rStyle w:val="Hyperlink"/>
            <w:noProof/>
            <w:lang w:val="en-US" w:eastAsia="en-GB"/>
          </w:rPr>
          <w:t>MOVE-ROADWORTHINESS-EG@ec.europa.eu</w:t>
        </w:r>
      </w:hyperlink>
    </w:p>
    <w:p w14:paraId="0C6BDD68" w14:textId="77777777" w:rsidR="00DE6779" w:rsidRPr="00B12B67" w:rsidRDefault="00DE6779" w:rsidP="00DE6779">
      <w:pPr>
        <w:widowControl w:val="0"/>
        <w:rPr>
          <w:rFonts w:ascii="Calibri" w:eastAsia="Calibri" w:hAnsi="Calibri" w:cs="Calibri"/>
          <w:sz w:val="22"/>
          <w:szCs w:val="22"/>
        </w:rPr>
      </w:pPr>
      <w:r>
        <w:rPr>
          <w:rFonts w:ascii="Calibri" w:eastAsia="Calibri" w:hAnsi="Calibri" w:cs="Calibri"/>
          <w:sz w:val="22"/>
          <w:szCs w:val="22"/>
        </w:rPr>
        <w:t>Likewise, as regards the data published on the Register of expert groups,</w:t>
      </w:r>
      <w:r w:rsidRPr="00B12B67">
        <w:rPr>
          <w:rFonts w:ascii="Calibri" w:eastAsia="Calibri" w:hAnsi="Calibri" w:cs="Calibri"/>
          <w:sz w:val="22"/>
          <w:szCs w:val="22"/>
        </w:rPr>
        <w:t xml:space="preserve"> please contact the </w:t>
      </w:r>
      <w:r>
        <w:rPr>
          <w:rFonts w:ascii="Calibri" w:eastAsia="Calibri" w:hAnsi="Calibri" w:cs="Calibri"/>
          <w:sz w:val="22"/>
          <w:szCs w:val="22"/>
        </w:rPr>
        <w:t xml:space="preserve">corresponding </w:t>
      </w:r>
      <w:r w:rsidRPr="00B12B67">
        <w:rPr>
          <w:rFonts w:ascii="Calibri" w:eastAsia="Calibri" w:hAnsi="Calibri" w:cs="Calibri"/>
          <w:sz w:val="22"/>
          <w:szCs w:val="22"/>
        </w:rPr>
        <w:t>Data Controller</w:t>
      </w:r>
      <w:r>
        <w:rPr>
          <w:rFonts w:ascii="Calibri" w:eastAsia="Calibri" w:hAnsi="Calibri" w:cs="Calibri"/>
          <w:sz w:val="22"/>
          <w:szCs w:val="22"/>
        </w:rPr>
        <w:t xml:space="preserve"> </w:t>
      </w:r>
      <w:r w:rsidRPr="00DD1CDA">
        <w:rPr>
          <w:rFonts w:ascii="Calibri" w:eastAsia="Calibri" w:hAnsi="Calibri" w:cs="Calibri"/>
          <w:sz w:val="22"/>
          <w:szCs w:val="22"/>
        </w:rPr>
        <w:t>Secretariat-General, Unit G4</w:t>
      </w:r>
      <w:r>
        <w:rPr>
          <w:rFonts w:ascii="Calibri" w:eastAsia="Calibri" w:hAnsi="Calibri" w:cs="Calibri"/>
          <w:sz w:val="22"/>
          <w:szCs w:val="22"/>
        </w:rPr>
        <w:t>:</w:t>
      </w:r>
      <w:r w:rsidRPr="00B12B67">
        <w:rPr>
          <w:rFonts w:ascii="Calibri" w:eastAsia="Calibri" w:hAnsi="Calibri" w:cs="Calibri"/>
          <w:sz w:val="22"/>
          <w:szCs w:val="22"/>
        </w:rPr>
        <w:t xml:space="preserve"> </w:t>
      </w:r>
      <w:hyperlink r:id="rId22" w:history="1">
        <w:r w:rsidRPr="008922DB">
          <w:rPr>
            <w:rStyle w:val="Hyperlink"/>
            <w:rFonts w:ascii="Calibri" w:eastAsia="Calibri" w:hAnsi="Calibri" w:cs="Calibri"/>
            <w:sz w:val="22"/>
            <w:szCs w:val="22"/>
          </w:rPr>
          <w:t>SG-EXPERT-GROUPS@ec.europa.eu</w:t>
        </w:r>
      </w:hyperlink>
      <w:r>
        <w:rPr>
          <w:rFonts w:ascii="Calibri" w:eastAsia="Calibri" w:hAnsi="Calibri" w:cs="Calibri"/>
          <w:sz w:val="22"/>
          <w:szCs w:val="22"/>
        </w:rPr>
        <w:t>.</w:t>
      </w:r>
    </w:p>
    <w:p w14:paraId="21198CDD" w14:textId="77777777" w:rsidR="00DE6779" w:rsidRPr="00B12B67" w:rsidRDefault="00DE6779" w:rsidP="00DE6779">
      <w:pPr>
        <w:pStyle w:val="ListParagraph"/>
        <w:keepNext/>
        <w:numPr>
          <w:ilvl w:val="0"/>
          <w:numId w:val="44"/>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Protection Officer (DPO) of the Commission</w:t>
      </w:r>
    </w:p>
    <w:p w14:paraId="6C3DC8F5" w14:textId="77777777" w:rsidR="00DE6779" w:rsidRPr="00B12B67" w:rsidRDefault="00DE6779" w:rsidP="00DE6779">
      <w:pPr>
        <w:spacing w:after="0"/>
        <w:rPr>
          <w:rFonts w:ascii="Calibri" w:eastAsia="Calibri" w:hAnsi="Calibri" w:cs="Calibri"/>
          <w:sz w:val="22"/>
          <w:szCs w:val="22"/>
        </w:rPr>
      </w:pPr>
      <w:r w:rsidRPr="00B12B67">
        <w:rPr>
          <w:rFonts w:ascii="Calibri" w:eastAsia="Calibri" w:hAnsi="Calibri" w:cs="Calibri"/>
          <w:sz w:val="22"/>
          <w:szCs w:val="22"/>
        </w:rPr>
        <w:t>You may contact the Data Protection Officer (</w:t>
      </w:r>
      <w:hyperlink r:id="rId23" w:history="1">
        <w:r w:rsidRPr="00B12B67">
          <w:rPr>
            <w:rStyle w:val="Hyperlink"/>
            <w:rFonts w:ascii="Calibri" w:eastAsia="Calibri" w:hAnsi="Calibri" w:cs="Calibri"/>
            <w:sz w:val="22"/>
            <w:szCs w:val="22"/>
          </w:rPr>
          <w:t>DATA-PROTECTION-OFFICER@ec.europa.eu</w:t>
        </w:r>
      </w:hyperlink>
      <w:r w:rsidRPr="00B12B67">
        <w:rPr>
          <w:rFonts w:ascii="Calibri" w:eastAsia="Calibri" w:hAnsi="Calibri" w:cs="Calibri"/>
          <w:color w:val="0000FF"/>
          <w:sz w:val="22"/>
          <w:szCs w:val="22"/>
          <w:u w:val="single"/>
        </w:rPr>
        <w:t xml:space="preserve">) </w:t>
      </w:r>
      <w:r w:rsidRPr="00B12B67">
        <w:rPr>
          <w:rFonts w:ascii="Calibri" w:eastAsia="Calibri" w:hAnsi="Calibri" w:cs="Calibri"/>
          <w:sz w:val="22"/>
          <w:szCs w:val="22"/>
        </w:rPr>
        <w:t>with regard to issues related to the processing of your personal data under Regulation (EU) 2018/1725.</w:t>
      </w:r>
    </w:p>
    <w:p w14:paraId="19535492" w14:textId="77777777" w:rsidR="00DE6779" w:rsidRPr="00B12B67" w:rsidRDefault="00DE6779" w:rsidP="00DE6779">
      <w:pPr>
        <w:spacing w:after="0"/>
        <w:rPr>
          <w:rFonts w:ascii="Calibri" w:eastAsia="Calibri" w:hAnsi="Calibri" w:cs="Calibri"/>
          <w:sz w:val="22"/>
          <w:szCs w:val="22"/>
        </w:rPr>
      </w:pPr>
    </w:p>
    <w:p w14:paraId="2CE0185E" w14:textId="77777777" w:rsidR="00DE6779" w:rsidRPr="00B12B67" w:rsidRDefault="00DE6779" w:rsidP="00DE6779">
      <w:pPr>
        <w:pStyle w:val="ListParagraph"/>
        <w:keepNext/>
        <w:numPr>
          <w:ilvl w:val="0"/>
          <w:numId w:val="44"/>
        </w:numPr>
        <w:spacing w:after="0"/>
        <w:ind w:left="357" w:hanging="357"/>
        <w:rPr>
          <w:rFonts w:ascii="Calibri" w:eastAsia="Calibri" w:hAnsi="Calibri" w:cs="Calibri"/>
          <w:b/>
          <w:sz w:val="22"/>
          <w:szCs w:val="22"/>
          <w:lang w:val="en-GB" w:eastAsia="en-US"/>
        </w:rPr>
      </w:pPr>
      <w:r w:rsidRPr="00B12B67">
        <w:rPr>
          <w:rFonts w:ascii="Calibri" w:eastAsia="Calibri" w:hAnsi="Calibri" w:cs="Calibri"/>
          <w:b/>
          <w:sz w:val="22"/>
          <w:szCs w:val="22"/>
          <w:lang w:val="en-GB" w:eastAsia="en-US"/>
        </w:rPr>
        <w:t>The European Data Protection Supervisor (EDPS)</w:t>
      </w:r>
    </w:p>
    <w:p w14:paraId="2C1391E3" w14:textId="77777777" w:rsidR="00DE6779" w:rsidRPr="00B12B67" w:rsidRDefault="00DE6779" w:rsidP="00DE6779">
      <w:pPr>
        <w:spacing w:after="0"/>
        <w:rPr>
          <w:rFonts w:ascii="Calibri" w:eastAsia="Calibri" w:hAnsi="Calibri" w:cs="Calibri"/>
          <w:sz w:val="22"/>
          <w:szCs w:val="22"/>
        </w:rPr>
      </w:pPr>
    </w:p>
    <w:p w14:paraId="05D06CBD" w14:textId="77777777" w:rsidR="00DE6779" w:rsidRPr="00B12B67" w:rsidRDefault="00DE6779" w:rsidP="00DE6779">
      <w:pPr>
        <w:rPr>
          <w:rFonts w:ascii="Calibri" w:eastAsia="Calibri" w:hAnsi="Calibri" w:cs="Calibri"/>
          <w:sz w:val="22"/>
          <w:szCs w:val="22"/>
        </w:rPr>
      </w:pPr>
      <w:r w:rsidRPr="00B12B67">
        <w:rPr>
          <w:rFonts w:ascii="Calibri" w:eastAsia="Calibri" w:hAnsi="Calibri" w:cs="Calibri"/>
          <w:sz w:val="22"/>
          <w:szCs w:val="22"/>
        </w:rPr>
        <w:t>You have the right to have recourse (i.e. you can lodge a complaint) to the European Data Protection Supervisor</w:t>
      </w:r>
      <w:r w:rsidRPr="00B12B67">
        <w:rPr>
          <w:rFonts w:ascii="Calibri" w:eastAsia="Calibri" w:hAnsi="Calibri" w:cs="Calibri"/>
          <w:color w:val="0000FF"/>
          <w:sz w:val="22"/>
          <w:szCs w:val="22"/>
          <w:u w:val="single"/>
        </w:rPr>
        <w:t xml:space="preserve"> (</w:t>
      </w:r>
      <w:hyperlink r:id="rId24" w:history="1">
        <w:r w:rsidRPr="00B12B67">
          <w:rPr>
            <w:rFonts w:ascii="Calibri" w:eastAsia="Calibri" w:hAnsi="Calibri" w:cs="Calibri"/>
            <w:color w:val="0000FF"/>
            <w:sz w:val="22"/>
            <w:szCs w:val="22"/>
            <w:u w:val="single"/>
          </w:rPr>
          <w:t>edps@edps.europa.eu</w:t>
        </w:r>
      </w:hyperlink>
      <w:r w:rsidRPr="00B12B67">
        <w:rPr>
          <w:rFonts w:ascii="Calibri" w:eastAsia="Calibri" w:hAnsi="Calibri" w:cs="Calibri"/>
          <w:color w:val="0000FF"/>
          <w:sz w:val="22"/>
          <w:szCs w:val="22"/>
          <w:u w:val="single"/>
        </w:rPr>
        <w:t>)</w:t>
      </w:r>
      <w:r w:rsidRPr="00B12B67">
        <w:rPr>
          <w:rFonts w:ascii="Calibri" w:eastAsia="Calibri" w:hAnsi="Calibri" w:cs="Calibri"/>
          <w:color w:val="0000FF"/>
          <w:sz w:val="22"/>
          <w:szCs w:val="22"/>
        </w:rPr>
        <w:t xml:space="preserve"> </w:t>
      </w:r>
      <w:r w:rsidRPr="00B12B67">
        <w:rPr>
          <w:rFonts w:ascii="Calibri" w:eastAsia="Calibri" w:hAnsi="Calibri" w:cs="Calibri"/>
          <w:sz w:val="22"/>
          <w:szCs w:val="22"/>
        </w:rPr>
        <w:t>if you consider that your rights under Regulation (EU) 2018/1725 have been infringed as a result of the processing of your personal data by the Data Controller.</w:t>
      </w:r>
    </w:p>
    <w:p w14:paraId="27E835C6" w14:textId="77777777" w:rsidR="00DE6779" w:rsidRPr="00B12B67" w:rsidRDefault="00DE6779" w:rsidP="00DE6779">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Where to find more detailed information?</w:t>
      </w:r>
    </w:p>
    <w:p w14:paraId="1263BFBB" w14:textId="77777777" w:rsidR="00DE6779" w:rsidRPr="00B12B67" w:rsidRDefault="00DE6779" w:rsidP="00DE6779">
      <w:pPr>
        <w:rPr>
          <w:rFonts w:ascii="Calibri" w:eastAsia="Calibri" w:hAnsi="Calibri" w:cs="Calibri"/>
          <w:sz w:val="22"/>
          <w:szCs w:val="22"/>
        </w:rPr>
      </w:pPr>
      <w:r w:rsidRPr="00B12B67">
        <w:rPr>
          <w:rFonts w:ascii="Calibri" w:eastAsia="Calibri" w:hAnsi="Calibri" w:cs="Calibri"/>
          <w:sz w:val="22"/>
          <w:szCs w:val="22"/>
        </w:rPr>
        <w:t xml:space="preserve">The Commission Data Protection Officer (DPO) publishes the register of all processing operations on personal data by the Commission, which have been documented and notified to him. You may access the register via the following link: </w:t>
      </w:r>
      <w:hyperlink r:id="rId25" w:history="1">
        <w:r w:rsidRPr="00B12B67">
          <w:rPr>
            <w:rFonts w:ascii="Calibri" w:eastAsia="Calibri" w:hAnsi="Calibri" w:cs="Calibri"/>
            <w:color w:val="0000FF"/>
            <w:sz w:val="22"/>
            <w:szCs w:val="22"/>
            <w:u w:val="single"/>
          </w:rPr>
          <w:t>http://ec.europa.eu/dpo-register</w:t>
        </w:r>
      </w:hyperlink>
      <w:r w:rsidRPr="00B12B67">
        <w:rPr>
          <w:rFonts w:ascii="Calibri" w:eastAsia="Calibri" w:hAnsi="Calibri" w:cs="Calibri"/>
          <w:sz w:val="22"/>
          <w:szCs w:val="22"/>
        </w:rPr>
        <w:t>.</w:t>
      </w:r>
    </w:p>
    <w:p w14:paraId="17BF1166" w14:textId="274C64A9" w:rsidR="00DE6779" w:rsidRPr="00B12B67" w:rsidRDefault="00DE6779" w:rsidP="00DE6779">
      <w:pPr>
        <w:rPr>
          <w:rFonts w:ascii="Calibri" w:hAnsi="Calibri" w:cs="Calibri"/>
          <w:sz w:val="22"/>
          <w:szCs w:val="22"/>
          <w:lang w:val="en-IE"/>
        </w:rPr>
      </w:pPr>
      <w:r>
        <w:rPr>
          <w:rFonts w:ascii="Calibri" w:eastAsia="Calibri" w:hAnsi="Calibri" w:cs="Calibri"/>
          <w:sz w:val="22"/>
          <w:szCs w:val="22"/>
        </w:rPr>
        <w:t>The</w:t>
      </w:r>
      <w:r w:rsidRPr="00B12B67">
        <w:rPr>
          <w:rFonts w:ascii="Calibri" w:eastAsia="Calibri" w:hAnsi="Calibri" w:cs="Calibri"/>
          <w:sz w:val="22"/>
          <w:szCs w:val="22"/>
        </w:rPr>
        <w:t>s</w:t>
      </w:r>
      <w:r>
        <w:rPr>
          <w:rFonts w:ascii="Calibri" w:eastAsia="Calibri" w:hAnsi="Calibri" w:cs="Calibri"/>
          <w:sz w:val="22"/>
          <w:szCs w:val="22"/>
        </w:rPr>
        <w:t>e</w:t>
      </w:r>
      <w:r w:rsidRPr="00B12B67">
        <w:rPr>
          <w:rFonts w:ascii="Calibri" w:eastAsia="Calibri" w:hAnsi="Calibri" w:cs="Calibri"/>
          <w:sz w:val="22"/>
          <w:szCs w:val="22"/>
        </w:rPr>
        <w:t xml:space="preserve"> specific processing operation</w:t>
      </w:r>
      <w:r>
        <w:rPr>
          <w:rFonts w:ascii="Calibri" w:eastAsia="Calibri" w:hAnsi="Calibri" w:cs="Calibri"/>
          <w:sz w:val="22"/>
          <w:szCs w:val="22"/>
        </w:rPr>
        <w:t>s</w:t>
      </w:r>
      <w:r w:rsidRPr="00B12B67">
        <w:rPr>
          <w:rFonts w:ascii="Calibri" w:eastAsia="Calibri" w:hAnsi="Calibri" w:cs="Calibri"/>
          <w:sz w:val="22"/>
          <w:szCs w:val="22"/>
        </w:rPr>
        <w:t xml:space="preserve"> </w:t>
      </w:r>
      <w:r>
        <w:rPr>
          <w:rFonts w:ascii="Calibri" w:eastAsia="Calibri" w:hAnsi="Calibri" w:cs="Calibri"/>
          <w:sz w:val="22"/>
          <w:szCs w:val="22"/>
        </w:rPr>
        <w:t>will be</w:t>
      </w:r>
      <w:r w:rsidRPr="00B12B67">
        <w:rPr>
          <w:rFonts w:ascii="Calibri" w:eastAsia="Calibri" w:hAnsi="Calibri" w:cs="Calibri"/>
          <w:sz w:val="22"/>
          <w:szCs w:val="22"/>
        </w:rPr>
        <w:t xml:space="preserve"> included in the DPO’s public register with the following Record reference</w:t>
      </w:r>
      <w:r>
        <w:rPr>
          <w:rFonts w:ascii="Calibri" w:eastAsia="Calibri" w:hAnsi="Calibri" w:cs="Calibri"/>
          <w:sz w:val="22"/>
          <w:szCs w:val="22"/>
        </w:rPr>
        <w:t>s</w:t>
      </w:r>
      <w:r w:rsidRPr="00B12B67">
        <w:rPr>
          <w:rFonts w:ascii="Calibri" w:eastAsia="Calibri" w:hAnsi="Calibri" w:cs="Calibri"/>
          <w:sz w:val="22"/>
          <w:szCs w:val="22"/>
        </w:rPr>
        <w:t xml:space="preserve">: </w:t>
      </w:r>
      <w:r w:rsidRPr="003F5992">
        <w:rPr>
          <w:rFonts w:ascii="Calibri" w:eastAsia="Calibri" w:hAnsi="Calibri" w:cs="Calibri"/>
          <w:sz w:val="22"/>
          <w:szCs w:val="22"/>
        </w:rPr>
        <w:t>DPR-EC-</w:t>
      </w:r>
      <w:r w:rsidR="003F5992">
        <w:rPr>
          <w:rFonts w:ascii="Calibri" w:eastAsia="Calibri" w:hAnsi="Calibri" w:cs="Calibri"/>
          <w:sz w:val="22"/>
          <w:szCs w:val="22"/>
        </w:rPr>
        <w:t>01066</w:t>
      </w:r>
      <w:r w:rsidRPr="003F5992">
        <w:rPr>
          <w:rFonts w:ascii="Calibri" w:eastAsia="Calibri" w:hAnsi="Calibri" w:cs="Calibri"/>
          <w:sz w:val="22"/>
          <w:szCs w:val="22"/>
        </w:rPr>
        <w:t xml:space="preserve"> </w:t>
      </w:r>
      <w:r>
        <w:rPr>
          <w:rFonts w:ascii="Calibri" w:eastAsia="Calibri" w:hAnsi="Calibri" w:cs="Calibri"/>
          <w:sz w:val="22"/>
          <w:szCs w:val="22"/>
        </w:rPr>
        <w:t>and DPR-EC-00656.</w:t>
      </w:r>
    </w:p>
    <w:p w14:paraId="0BCFD8A0" w14:textId="77777777" w:rsidR="00334821" w:rsidRPr="00DB690B" w:rsidRDefault="00334821" w:rsidP="00DE6779">
      <w:pPr>
        <w:spacing w:after="480"/>
        <w:jc w:val="center"/>
        <w:rPr>
          <w:noProof/>
          <w:lang w:val="en-IE"/>
        </w:rPr>
      </w:pPr>
    </w:p>
    <w:sectPr w:rsidR="00334821" w:rsidRPr="00DB690B" w:rsidSect="008E4B25">
      <w:headerReference w:type="even" r:id="rId26"/>
      <w:headerReference w:type="default" r:id="rId27"/>
      <w:footerReference w:type="even" r:id="rId28"/>
      <w:footerReference w:type="default" r:id="rId29"/>
      <w:headerReference w:type="first" r:id="rId30"/>
      <w:footerReference w:type="first" r:id="rId3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271EB" w14:textId="77777777" w:rsidR="00C25B83" w:rsidRDefault="00C25B83" w:rsidP="000941A7">
      <w:pPr>
        <w:spacing w:after="0"/>
      </w:pPr>
      <w:r>
        <w:separator/>
      </w:r>
    </w:p>
  </w:endnote>
  <w:endnote w:type="continuationSeparator" w:id="0">
    <w:p w14:paraId="1CBBF5A1" w14:textId="77777777" w:rsidR="00C25B83" w:rsidRDefault="00C25B83"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D9AD4" w14:textId="77777777" w:rsidR="001E3437" w:rsidRDefault="001E3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DE6C" w14:textId="488BC70F" w:rsidR="001E3437" w:rsidRDefault="001E3437">
    <w:pPr>
      <w:pStyle w:val="Footer"/>
      <w:jc w:val="center"/>
    </w:pPr>
    <w:r>
      <w:fldChar w:fldCharType="begin"/>
    </w:r>
    <w:r>
      <w:instrText>PAGE</w:instrText>
    </w:r>
    <w:r>
      <w:fldChar w:fldCharType="separate"/>
    </w:r>
    <w:r w:rsidR="00337D0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69900" w14:textId="77777777" w:rsidR="001E3437" w:rsidRDefault="001E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68F16" w14:textId="77777777" w:rsidR="00C25B83" w:rsidRDefault="00C25B83" w:rsidP="000941A7">
      <w:pPr>
        <w:spacing w:after="0"/>
      </w:pPr>
      <w:r>
        <w:separator/>
      </w:r>
    </w:p>
  </w:footnote>
  <w:footnote w:type="continuationSeparator" w:id="0">
    <w:p w14:paraId="6BD30965" w14:textId="77777777" w:rsidR="00C25B83" w:rsidRDefault="00C25B83" w:rsidP="000941A7">
      <w:pPr>
        <w:spacing w:after="0"/>
      </w:pPr>
      <w:r>
        <w:continuationSeparator/>
      </w:r>
    </w:p>
  </w:footnote>
  <w:footnote w:id="1">
    <w:p w14:paraId="57F6C32E" w14:textId="17A8C015" w:rsidR="00266569" w:rsidRPr="00266569" w:rsidRDefault="00266569" w:rsidP="00266569">
      <w:pPr>
        <w:pStyle w:val="FootnoteText"/>
        <w:ind w:left="0" w:hanging="11"/>
        <w:rPr>
          <w:lang w:val="en-US"/>
        </w:rPr>
      </w:pPr>
      <w:r>
        <w:rPr>
          <w:rStyle w:val="FootnoteReference"/>
        </w:rPr>
        <w:footnoteRef/>
      </w:r>
      <w:r>
        <w:t xml:space="preserve"> </w:t>
      </w:r>
      <w:r w:rsidRPr="00266569">
        <w:rPr>
          <w:lang w:val="en-US"/>
        </w:rPr>
        <w:t xml:space="preserve">Directive 2014/45/EU of the European Parliament and of the Council of 3 April 2014 on periodic roadworthiness tests for motor vehicles and their trailers and repealing Directive 2009/40/EC , </w:t>
      </w:r>
      <w:r w:rsidRPr="00266569">
        <w:rPr>
          <w:i/>
          <w:iCs/>
          <w:lang w:val="en-US"/>
        </w:rPr>
        <w:t>OJ L 127, 29.4.2014, p. 51–128 </w:t>
      </w:r>
    </w:p>
  </w:footnote>
  <w:footnote w:id="2">
    <w:p w14:paraId="5E16BD5B" w14:textId="4B8E7699" w:rsidR="00266569" w:rsidRPr="00266569" w:rsidRDefault="00266569" w:rsidP="00266569">
      <w:pPr>
        <w:pStyle w:val="FootnoteText"/>
        <w:ind w:left="0" w:firstLine="0"/>
        <w:rPr>
          <w:lang w:val="en-US"/>
        </w:rPr>
      </w:pPr>
      <w:r>
        <w:rPr>
          <w:rStyle w:val="FootnoteReference"/>
        </w:rPr>
        <w:footnoteRef/>
      </w:r>
      <w:r>
        <w:t xml:space="preserve"> </w:t>
      </w:r>
      <w:r w:rsidRPr="00266569">
        <w:rPr>
          <w:lang w:val="en-US"/>
        </w:rPr>
        <w:t xml:space="preserve">Directive 2014/47/EU of the European Parliament and of the Council of 3 April 2014 on the technical roadside inspection of the roadworthiness of commercial vehicles circulating in the Union and repealing Directive 2000/30/EC Text with EEA relevance, </w:t>
      </w:r>
      <w:r w:rsidRPr="00266569">
        <w:rPr>
          <w:i/>
          <w:iCs/>
          <w:lang w:val="en-US"/>
        </w:rPr>
        <w:t>OJ L 127, 29.4.2014, p. 134–218</w:t>
      </w:r>
    </w:p>
  </w:footnote>
  <w:footnote w:id="3">
    <w:p w14:paraId="22972740" w14:textId="082BC8B5" w:rsidR="00266569" w:rsidRDefault="00266569" w:rsidP="00266569">
      <w:pPr>
        <w:pStyle w:val="FootnoteText"/>
        <w:spacing w:after="0"/>
        <w:ind w:left="0" w:firstLine="0"/>
        <w:rPr>
          <w:i/>
          <w:iCs/>
          <w:lang w:val="en-US"/>
        </w:rPr>
      </w:pPr>
      <w:r>
        <w:rPr>
          <w:rStyle w:val="FootnoteReference"/>
        </w:rPr>
        <w:footnoteRef/>
      </w:r>
      <w:r>
        <w:t xml:space="preserve"> </w:t>
      </w:r>
      <w:r w:rsidRPr="00266569">
        <w:rPr>
          <w:lang w:val="en-US"/>
        </w:rPr>
        <w:t>Council Directive 1999/37/EC of 29 April 1999 on the registration documents for vehicles</w:t>
      </w:r>
      <w:r>
        <w:rPr>
          <w:lang w:val="en-US"/>
        </w:rPr>
        <w:t xml:space="preserve">, </w:t>
      </w:r>
      <w:r w:rsidRPr="00266569">
        <w:rPr>
          <w:i/>
          <w:iCs/>
          <w:lang w:val="en-US"/>
        </w:rPr>
        <w:t>OJ L 138, 1.6.1999, p. 57–65</w:t>
      </w:r>
    </w:p>
    <w:p w14:paraId="3C3FA2E5" w14:textId="77777777" w:rsidR="00266569" w:rsidRDefault="00266569" w:rsidP="00266569">
      <w:pPr>
        <w:pStyle w:val="FootnoteText"/>
        <w:spacing w:after="0"/>
      </w:pPr>
    </w:p>
  </w:footnote>
  <w:footnote w:id="4">
    <w:p w14:paraId="6DDC6E38" w14:textId="3461744C" w:rsidR="001E3437" w:rsidRDefault="001E3437" w:rsidP="00266569">
      <w:pPr>
        <w:pStyle w:val="FootnoteText"/>
        <w:spacing w:after="0"/>
        <w:ind w:left="0" w:firstLine="0"/>
        <w:jc w:val="left"/>
      </w:pPr>
      <w:r>
        <w:rPr>
          <w:rStyle w:val="FootnoteReference"/>
        </w:rPr>
        <w:footnoteRef/>
      </w:r>
      <w:r>
        <w:t xml:space="preserve"> Regulation (EU) No 182/2011 of the European Parliament and of the Council of 16 February 2011 laying down the rules and general principles concerning mechanisms for control by Member States of the Commission’s exercise of implementing powers, </w:t>
      </w:r>
      <w:r w:rsidRPr="0058140E">
        <w:rPr>
          <w:i/>
        </w:rPr>
        <w:t>OJ L 55, 28.2.2011, p. 13–18</w:t>
      </w:r>
    </w:p>
  </w:footnote>
  <w:footnote w:id="5">
    <w:p w14:paraId="18915792" w14:textId="1E90E974" w:rsidR="001E3437" w:rsidRDefault="001E3437" w:rsidP="0058140E">
      <w:pPr>
        <w:pStyle w:val="FootnoteText"/>
        <w:spacing w:after="0"/>
      </w:pPr>
      <w:r>
        <w:rPr>
          <w:rStyle w:val="FootnoteReference"/>
        </w:rPr>
        <w:footnoteRef/>
      </w:r>
      <w:r>
        <w:t xml:space="preserve"> Directive 2014/46/EU of the European Parliament and of the Council of 3 April 2014 amending Council</w:t>
      </w:r>
    </w:p>
    <w:p w14:paraId="6CCB62A5" w14:textId="06DAF262" w:rsidR="001E3437" w:rsidRDefault="001E3437" w:rsidP="0058140E">
      <w:pPr>
        <w:pStyle w:val="FootnoteText"/>
        <w:spacing w:after="0"/>
      </w:pPr>
      <w:r>
        <w:t xml:space="preserve">Directive 1999/37/EC on the registration documents for vehicles, </w:t>
      </w:r>
      <w:r w:rsidRPr="0058140E">
        <w:rPr>
          <w:i/>
        </w:rPr>
        <w:t>OJ L 127, 29.4.2014, p. 129–133</w:t>
      </w:r>
    </w:p>
  </w:footnote>
  <w:footnote w:id="6">
    <w:p w14:paraId="6446004D" w14:textId="77777777" w:rsidR="001E3437" w:rsidRPr="00A6075F" w:rsidRDefault="001E3437" w:rsidP="0058140E">
      <w:pPr>
        <w:pStyle w:val="FootnoteText"/>
        <w:spacing w:after="0"/>
        <w:rPr>
          <w:lang w:val="de-DE"/>
        </w:rPr>
      </w:pPr>
      <w:r>
        <w:rPr>
          <w:rStyle w:val="FootnoteReference"/>
        </w:rPr>
        <w:footnoteRef/>
      </w:r>
      <w:r w:rsidRPr="00A6075F">
        <w:rPr>
          <w:lang w:val="de-DE"/>
        </w:rPr>
        <w:t xml:space="preserve"> </w:t>
      </w:r>
      <w:r>
        <w:rPr>
          <w:lang w:val="de-DE"/>
        </w:rPr>
        <w:t xml:space="preserve">C(2016) 3301, </w:t>
      </w:r>
      <w:r w:rsidRPr="00A6075F">
        <w:rPr>
          <w:lang w:val="de-DE"/>
        </w:rPr>
        <w:t>art. 7.2 (d).</w:t>
      </w:r>
    </w:p>
  </w:footnote>
  <w:footnote w:id="7">
    <w:p w14:paraId="6C867BC9" w14:textId="77777777" w:rsidR="001E3437" w:rsidRPr="006B4C47" w:rsidRDefault="001E3437" w:rsidP="0058140E">
      <w:pPr>
        <w:pStyle w:val="FootnoteText"/>
        <w:spacing w:after="0"/>
        <w:rPr>
          <w:lang w:val="de-DE"/>
        </w:rPr>
      </w:pPr>
      <w:r>
        <w:rPr>
          <w:rStyle w:val="FootnoteReference"/>
        </w:rPr>
        <w:footnoteRef/>
      </w:r>
      <w:r w:rsidRPr="006B4C47">
        <w:rPr>
          <w:lang w:val="de-DE"/>
        </w:rPr>
        <w:t xml:space="preserve"> Idem, art. 7.2 (e).</w:t>
      </w:r>
    </w:p>
  </w:footnote>
  <w:footnote w:id="8">
    <w:p w14:paraId="4E3A89C1" w14:textId="77777777" w:rsidR="007F1704" w:rsidRPr="00AF12C3" w:rsidRDefault="007F1704" w:rsidP="007F1704">
      <w:pPr>
        <w:pStyle w:val="FootnoteText"/>
        <w:rPr>
          <w:lang w:val="en-IE"/>
        </w:rPr>
      </w:pPr>
      <w:r>
        <w:rPr>
          <w:rStyle w:val="FootnoteReference"/>
        </w:rPr>
        <w:footnoteRef/>
      </w:r>
      <w:r>
        <w:t xml:space="preserve"> </w:t>
      </w:r>
      <w:r w:rsidRPr="00C8381F">
        <w:t>Idem, art. 7.2 (c).</w:t>
      </w:r>
    </w:p>
  </w:footnote>
  <w:footnote w:id="9">
    <w:p w14:paraId="7FBB7B82" w14:textId="77777777" w:rsidR="001E3437" w:rsidRPr="00EC376C" w:rsidRDefault="001E3437" w:rsidP="00EC376C">
      <w:pPr>
        <w:pStyle w:val="FootnoteText"/>
        <w:spacing w:after="0"/>
        <w:rPr>
          <w:lang w:val="de-DE"/>
        </w:rPr>
      </w:pPr>
      <w:r w:rsidRPr="00EC376C">
        <w:rPr>
          <w:rStyle w:val="FootnoteReference"/>
        </w:rPr>
        <w:footnoteRef/>
      </w:r>
      <w:r w:rsidRPr="007F1704">
        <w:rPr>
          <w:lang w:val="de-DE"/>
        </w:rPr>
        <w:t xml:space="preserve"> </w:t>
      </w:r>
      <w:r w:rsidRPr="007F1704">
        <w:rPr>
          <w:lang w:val="de-DE"/>
        </w:rPr>
        <w:tab/>
      </w:r>
      <w:hyperlink r:id="rId1" w:anchor="en" w:history="1">
        <w:r w:rsidRPr="00EC376C">
          <w:rPr>
            <w:rStyle w:val="Hyperlink"/>
            <w:lang w:val="de-DE"/>
          </w:rPr>
          <w:t>http://ec.europa.eu/transparencyregister/public/homePage.do?locale=en#en</w:t>
        </w:r>
      </w:hyperlink>
      <w:r w:rsidRPr="00EC376C">
        <w:rPr>
          <w:lang w:val="de-DE"/>
        </w:rPr>
        <w:t xml:space="preserve"> </w:t>
      </w:r>
    </w:p>
  </w:footnote>
  <w:footnote w:id="10">
    <w:p w14:paraId="27733549" w14:textId="6272B9DD" w:rsidR="001E3437" w:rsidRPr="00EC376C" w:rsidRDefault="001E3437" w:rsidP="00EC376C">
      <w:pPr>
        <w:pStyle w:val="FootnoteText"/>
        <w:spacing w:after="0"/>
      </w:pPr>
      <w:r w:rsidRPr="00EC376C">
        <w:rPr>
          <w:rStyle w:val="FootnoteReference"/>
        </w:rPr>
        <w:footnoteRef/>
      </w:r>
      <w:r w:rsidRPr="00EC376C">
        <w:t xml:space="preserve"> </w:t>
      </w:r>
      <w:r w:rsidRPr="00EC376C">
        <w:tab/>
        <w:t>C(2016) 3301.</w:t>
      </w:r>
    </w:p>
  </w:footnote>
  <w:footnote w:id="11">
    <w:p w14:paraId="515C100A" w14:textId="0F1B2D15" w:rsidR="001E3437" w:rsidRPr="00EC376C" w:rsidRDefault="001E3437" w:rsidP="00EC376C">
      <w:pPr>
        <w:pStyle w:val="FootnoteText"/>
        <w:spacing w:after="0"/>
        <w:ind w:left="0" w:firstLine="0"/>
      </w:pPr>
      <w:r w:rsidRPr="00EC376C">
        <w:rPr>
          <w:rStyle w:val="FootnoteReference"/>
        </w:rPr>
        <w:footnoteRef/>
      </w:r>
      <w:r w:rsidRPr="00EC376C">
        <w:t xml:space="preserve"> Commission Decision (EU, Euratom) 2015/443 of 13 March 2015 on Security in the Commission (OJ L 72, 17.3.2015, p. 41).</w:t>
      </w:r>
    </w:p>
  </w:footnote>
  <w:footnote w:id="12">
    <w:p w14:paraId="53E0328A" w14:textId="209D3747" w:rsidR="001E3437" w:rsidRPr="00EC376C" w:rsidRDefault="001E3437" w:rsidP="00EC376C">
      <w:pPr>
        <w:pStyle w:val="FootnoteText"/>
        <w:spacing w:after="0"/>
        <w:ind w:left="0" w:firstLine="0"/>
      </w:pPr>
      <w:r w:rsidRPr="00EC376C">
        <w:rPr>
          <w:rStyle w:val="FootnoteReference"/>
        </w:rPr>
        <w:footnoteRef/>
      </w:r>
      <w:r w:rsidRPr="00EC376C">
        <w:t xml:space="preserve"> </w:t>
      </w:r>
      <w:r w:rsidRPr="00EC376C">
        <w:rPr>
          <w:lang w:val="sk-SK"/>
        </w:rPr>
        <w:t>Commission Decision (EU, Euratom) 2015/444 of 13 March 2015 on the security rules for protecting EU classified information (OJ L 72, 17.3.2015, p. 53).</w:t>
      </w:r>
    </w:p>
  </w:footnote>
  <w:footnote w:id="13">
    <w:p w14:paraId="6EAF3DD8" w14:textId="77777777" w:rsidR="007F1704" w:rsidRDefault="007F1704" w:rsidP="007F1704">
      <w:pPr>
        <w:pStyle w:val="FootnoteText"/>
        <w:ind w:left="284" w:hanging="284"/>
      </w:pPr>
      <w:r>
        <w:rPr>
          <w:rStyle w:val="FootnoteReference"/>
        </w:rPr>
        <w:footnoteRef/>
      </w:r>
      <w:r>
        <w:t xml:space="preserve"> </w:t>
      </w:r>
      <w:r>
        <w:tab/>
        <w:t>See Articles 10 and 14.2 of the horizontal rules.</w:t>
      </w:r>
    </w:p>
  </w:footnote>
  <w:footnote w:id="14">
    <w:p w14:paraId="5AFFA8FB" w14:textId="4A5E5E8F" w:rsidR="001E3437" w:rsidRPr="00EC376C" w:rsidRDefault="001E3437" w:rsidP="00EC376C">
      <w:pPr>
        <w:pStyle w:val="FootnoteText"/>
        <w:spacing w:after="0"/>
        <w:ind w:left="0" w:firstLine="0"/>
      </w:pPr>
      <w:r w:rsidRPr="00EC376C">
        <w:rPr>
          <w:rStyle w:val="FootnoteReference"/>
        </w:rPr>
        <w:footnoteRef/>
      </w:r>
      <w:r w:rsidRPr="00EC376C">
        <w:t xml:space="preserve"> </w:t>
      </w:r>
      <w:hyperlink r:id="rId2" w:history="1">
        <w:r w:rsidRPr="00EC376C">
          <w:rPr>
            <w:rStyle w:val="Hyperlink"/>
          </w:rPr>
          <w:t>http://ec.europa.eu/transparency/regexpert/index.cfm</w:t>
        </w:r>
      </w:hyperlink>
      <w:r w:rsidRPr="00EC376C">
        <w:t xml:space="preserve"> </w:t>
      </w:r>
    </w:p>
  </w:footnote>
  <w:footnote w:id="15">
    <w:p w14:paraId="03C17B81" w14:textId="3C36EC1E" w:rsidR="001E3437" w:rsidRPr="00EC376C" w:rsidRDefault="001E3437" w:rsidP="00EC376C">
      <w:pPr>
        <w:pStyle w:val="FootnoteText"/>
        <w:spacing w:after="0"/>
        <w:ind w:left="0" w:firstLine="0"/>
      </w:pPr>
      <w:r w:rsidRPr="00EC376C">
        <w:rPr>
          <w:rStyle w:val="FootnoteReference"/>
        </w:rPr>
        <w:footnoteRef/>
      </w:r>
      <w:r w:rsidRPr="00EC376C">
        <w:t xml:space="preserve">  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16">
    <w:p w14:paraId="43EAD5B4" w14:textId="6C99348B" w:rsidR="001E3437" w:rsidRPr="00EC376C" w:rsidRDefault="001E3437" w:rsidP="00EC376C">
      <w:pPr>
        <w:pStyle w:val="FootnoteText"/>
        <w:spacing w:after="0"/>
        <w:ind w:left="0" w:firstLine="0"/>
      </w:pPr>
      <w:r w:rsidRPr="00EC376C">
        <w:rPr>
          <w:rStyle w:val="FootnoteReference"/>
        </w:rPr>
        <w:footnoteRef/>
      </w:r>
      <w:r w:rsidRPr="00EC376C">
        <w:t xml:space="preserve">  This form </w:t>
      </w:r>
      <w:r w:rsidRPr="00EC376C">
        <w:rPr>
          <w:u w:val="single"/>
        </w:rPr>
        <w:t>must</w:t>
      </w:r>
      <w:r w:rsidRPr="00EC376C">
        <w:t xml:space="preserve"> be filled in, signed and returned with the application.</w:t>
      </w:r>
    </w:p>
  </w:footnote>
  <w:footnote w:id="17">
    <w:p w14:paraId="310F47D9" w14:textId="4EEF323F" w:rsidR="001E3437" w:rsidRPr="00EC376C" w:rsidRDefault="001E3437" w:rsidP="00EC376C">
      <w:pPr>
        <w:pStyle w:val="FootnoteText"/>
        <w:spacing w:after="0"/>
        <w:ind w:left="0" w:firstLine="0"/>
      </w:pPr>
      <w:r w:rsidRPr="00EC376C">
        <w:rPr>
          <w:rStyle w:val="FootnoteReference"/>
        </w:rPr>
        <w:footnoteRef/>
      </w:r>
      <w:r w:rsidRPr="00EC376C">
        <w:t xml:space="preserve"> It is mandatory to use </w:t>
      </w:r>
      <w:r w:rsidRPr="00EC376C">
        <w:rPr>
          <w:u w:val="single"/>
        </w:rPr>
        <w:t>exactly</w:t>
      </w:r>
      <w:r w:rsidRPr="00EC376C">
        <w:t xml:space="preserve"> the same name used when registering in the Transparency Register.</w:t>
      </w:r>
    </w:p>
  </w:footnote>
  <w:footnote w:id="18">
    <w:p w14:paraId="324414B2" w14:textId="1ACB242C" w:rsidR="001E3437" w:rsidRPr="00EC376C" w:rsidRDefault="001E3437" w:rsidP="00EC376C">
      <w:pPr>
        <w:pStyle w:val="FootnoteText"/>
        <w:spacing w:after="0"/>
        <w:ind w:left="0" w:firstLine="0"/>
      </w:pPr>
      <w:r w:rsidRPr="00EC376C">
        <w:rPr>
          <w:rStyle w:val="FootnoteReference"/>
        </w:rPr>
        <w:footnoteRef/>
      </w:r>
      <w:r w:rsidRPr="00EC376C">
        <w:t xml:space="preserve">  This form </w:t>
      </w:r>
      <w:r w:rsidRPr="00EC376C">
        <w:rPr>
          <w:u w:val="single"/>
        </w:rPr>
        <w:t>must</w:t>
      </w:r>
      <w:r w:rsidRPr="00EC376C">
        <w:t xml:space="preserve"> be filled in, signed and returned with the application.</w:t>
      </w:r>
    </w:p>
  </w:footnote>
  <w:footnote w:id="19">
    <w:p w14:paraId="76D7271F" w14:textId="6F15A0BA" w:rsidR="001E3437" w:rsidRPr="00EC376C" w:rsidRDefault="001E3437" w:rsidP="00EC376C">
      <w:pPr>
        <w:pStyle w:val="FootnoteText"/>
        <w:spacing w:after="0"/>
        <w:ind w:left="0" w:firstLine="0"/>
      </w:pPr>
      <w:r w:rsidRPr="00EC376C">
        <w:rPr>
          <w:rStyle w:val="FootnoteReference"/>
        </w:rPr>
        <w:footnoteRef/>
      </w:r>
      <w:r w:rsidRPr="00EC376C">
        <w:t xml:space="preserve"> It is mandatory to use </w:t>
      </w:r>
      <w:r w:rsidRPr="00EC376C">
        <w:rPr>
          <w:u w:val="single"/>
        </w:rPr>
        <w:t>exactly</w:t>
      </w:r>
      <w:r w:rsidRPr="00EC376C">
        <w:t xml:space="preserve"> the same name used when registering in the Transparency Register</w:t>
      </w:r>
    </w:p>
  </w:footnote>
  <w:footnote w:id="20">
    <w:p w14:paraId="180B2CD4" w14:textId="77777777" w:rsidR="001E3437" w:rsidRPr="00EC376C" w:rsidRDefault="001E3437" w:rsidP="00EC376C">
      <w:pPr>
        <w:pStyle w:val="FootnoteText"/>
        <w:spacing w:after="0"/>
      </w:pPr>
      <w:r w:rsidRPr="00EC376C">
        <w:rPr>
          <w:rStyle w:val="FootnoteReference"/>
        </w:rPr>
        <w:footnoteRef/>
      </w:r>
      <w:r w:rsidRPr="00EC376C">
        <w:t xml:space="preserve"> </w:t>
      </w:r>
      <w:r w:rsidRPr="00EC376C">
        <w:tab/>
        <w:t>Provisions included in this privacy statement referring to expert groups equally apply to their sub-groups.</w:t>
      </w:r>
    </w:p>
  </w:footnote>
  <w:footnote w:id="21">
    <w:p w14:paraId="7FC39262" w14:textId="77777777" w:rsidR="001E3437" w:rsidRPr="00EC376C" w:rsidRDefault="001E3437" w:rsidP="00EC376C">
      <w:pPr>
        <w:pStyle w:val="FootnoteText"/>
        <w:spacing w:after="0"/>
      </w:pPr>
      <w:r w:rsidRPr="00EC376C">
        <w:rPr>
          <w:rStyle w:val="FootnoteReference"/>
        </w:rPr>
        <w:footnoteRef/>
      </w:r>
      <w:r w:rsidRPr="00EC376C">
        <w:t xml:space="preserve"> </w:t>
      </w:r>
      <w:r w:rsidRPr="00EC376C">
        <w:tab/>
        <w:t>Commission Decision C(2016)3301 of 30 May 2016 establishing horizontal rules on the creation and operation of Commission expert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E767" w14:textId="77777777" w:rsidR="001E3437" w:rsidRDefault="001E3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9EA8" w14:textId="77777777" w:rsidR="001E3437" w:rsidRDefault="001E3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8427" w14:textId="77777777" w:rsidR="001E3437" w:rsidRDefault="001E343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A63096"/>
    <w:multiLevelType w:val="multilevel"/>
    <w:tmpl w:val="69069BF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1253F9"/>
    <w:multiLevelType w:val="hybridMultilevel"/>
    <w:tmpl w:val="508218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2F66D5B"/>
    <w:multiLevelType w:val="hybridMultilevel"/>
    <w:tmpl w:val="D71CD69A"/>
    <w:lvl w:ilvl="0" w:tplc="1A5A541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4E930D7"/>
    <w:multiLevelType w:val="multilevel"/>
    <w:tmpl w:val="EFD2E05E"/>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9"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DC370D"/>
    <w:multiLevelType w:val="hybridMultilevel"/>
    <w:tmpl w:val="265621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F23C11"/>
    <w:multiLevelType w:val="hybridMultilevel"/>
    <w:tmpl w:val="4004243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308AA"/>
    <w:multiLevelType w:val="hybridMultilevel"/>
    <w:tmpl w:val="265621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41DE2C23"/>
    <w:multiLevelType w:val="hybridMultilevel"/>
    <w:tmpl w:val="F6140282"/>
    <w:lvl w:ilvl="0" w:tplc="A030D6D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C461FE"/>
    <w:multiLevelType w:val="hybridMultilevel"/>
    <w:tmpl w:val="FFA625B8"/>
    <w:lvl w:ilvl="0" w:tplc="7616BB1C">
      <w:start w:val="1"/>
      <w:numFmt w:val="lowerLetter"/>
      <w:lvlText w:val="%1)"/>
      <w:lvlJc w:val="left"/>
      <w:pPr>
        <w:ind w:left="720" w:hanging="360"/>
      </w:pPr>
      <w:rPr>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31"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9F1152"/>
    <w:multiLevelType w:val="hybridMultilevel"/>
    <w:tmpl w:val="123A7DE4"/>
    <w:lvl w:ilvl="0" w:tplc="0809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43424CA"/>
    <w:multiLevelType w:val="hybridMultilevel"/>
    <w:tmpl w:val="0C4AC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7"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1375D5"/>
    <w:multiLevelType w:val="hybridMultilevel"/>
    <w:tmpl w:val="A608125E"/>
    <w:lvl w:ilvl="0" w:tplc="8F121C0E">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E81009"/>
    <w:multiLevelType w:val="hybridMultilevel"/>
    <w:tmpl w:val="265621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7D77C9"/>
    <w:multiLevelType w:val="hybridMultilevel"/>
    <w:tmpl w:val="77FED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CF2076"/>
    <w:multiLevelType w:val="hybridMultilevel"/>
    <w:tmpl w:val="0E8E9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413150"/>
    <w:multiLevelType w:val="hybridMultilevel"/>
    <w:tmpl w:val="3460D316"/>
    <w:lvl w:ilvl="0" w:tplc="A030D6D8">
      <w:start w:val="1"/>
      <w:numFmt w:val="bullet"/>
      <w:lvlText w:val="-"/>
      <w:lvlJc w:val="left"/>
      <w:pPr>
        <w:ind w:left="1572" w:hanging="360"/>
      </w:pPr>
      <w:rPr>
        <w:rFonts w:ascii="Times New Roman" w:hAnsi="Times New Roman" w:cs="Times New Roman" w:hint="default"/>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4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8" w15:restartNumberingAfterBreak="0">
    <w:nsid w:val="67E16E1A"/>
    <w:multiLevelType w:val="hybridMultilevel"/>
    <w:tmpl w:val="C0587FB2"/>
    <w:lvl w:ilvl="0" w:tplc="8CD2CB6E">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D756C9C"/>
    <w:multiLevelType w:val="hybridMultilevel"/>
    <w:tmpl w:val="C4FA539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1"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C26F71"/>
    <w:multiLevelType w:val="multilevel"/>
    <w:tmpl w:val="ACCCA048"/>
    <w:lvl w:ilvl="0">
      <w:start w:val="10"/>
      <w:numFmt w:val="decimal"/>
      <w:lvlRestart w:val="0"/>
      <w:lvlText w:val="%1."/>
      <w:lvlJc w:val="left"/>
      <w:pPr>
        <w:tabs>
          <w:tab w:val="num" w:pos="850"/>
        </w:tabs>
        <w:ind w:left="850" w:hanging="850"/>
      </w:pPr>
      <w:rPr>
        <w:rFonts w:hint="default"/>
        <w:b/>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1"/>
  </w:num>
  <w:num w:numId="4">
    <w:abstractNumId w:val="36"/>
  </w:num>
  <w:num w:numId="5">
    <w:abstractNumId w:val="23"/>
  </w:num>
  <w:num w:numId="6">
    <w:abstractNumId w:val="15"/>
  </w:num>
  <w:num w:numId="7">
    <w:abstractNumId w:val="8"/>
  </w:num>
  <w:num w:numId="8">
    <w:abstractNumId w:val="7"/>
  </w:num>
  <w:num w:numId="9">
    <w:abstractNumId w:val="45"/>
  </w:num>
  <w:num w:numId="10">
    <w:abstractNumId w:val="47"/>
  </w:num>
  <w:num w:numId="11">
    <w:abstractNumId w:val="46"/>
  </w:num>
  <w:num w:numId="12">
    <w:abstractNumId w:val="50"/>
  </w:num>
  <w:num w:numId="13">
    <w:abstractNumId w:val="12"/>
  </w:num>
  <w:num w:numId="14">
    <w:abstractNumId w:val="25"/>
  </w:num>
  <w:num w:numId="15">
    <w:abstractNumId w:val="27"/>
  </w:num>
  <w:num w:numId="16">
    <w:abstractNumId w:val="26"/>
  </w:num>
  <w:num w:numId="17">
    <w:abstractNumId w:val="2"/>
  </w:num>
  <w:num w:numId="18">
    <w:abstractNumId w:val="29"/>
  </w:num>
  <w:num w:numId="19">
    <w:abstractNumId w:val="16"/>
  </w:num>
  <w:num w:numId="20">
    <w:abstractNumId w:val="30"/>
  </w:num>
  <w:num w:numId="21">
    <w:abstractNumId w:val="19"/>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8"/>
  </w:num>
  <w:num w:numId="29">
    <w:abstractNumId w:val="13"/>
  </w:num>
  <w:num w:numId="30">
    <w:abstractNumId w:val="42"/>
  </w:num>
  <w:num w:numId="31">
    <w:abstractNumId w:val="6"/>
  </w:num>
  <w:num w:numId="32">
    <w:abstractNumId w:val="53"/>
  </w:num>
  <w:num w:numId="33">
    <w:abstractNumId w:val="3"/>
  </w:num>
  <w:num w:numId="34">
    <w:abstractNumId w:val="14"/>
  </w:num>
  <w:num w:numId="35">
    <w:abstractNumId w:val="32"/>
  </w:num>
  <w:num w:numId="36">
    <w:abstractNumId w:val="11"/>
  </w:num>
  <w:num w:numId="37">
    <w:abstractNumId w:val="38"/>
  </w:num>
  <w:num w:numId="38">
    <w:abstractNumId w:val="39"/>
  </w:num>
  <w:num w:numId="39">
    <w:abstractNumId w:val="44"/>
  </w:num>
  <w:num w:numId="40">
    <w:abstractNumId w:val="24"/>
  </w:num>
  <w:num w:numId="41">
    <w:abstractNumId w:val="5"/>
  </w:num>
  <w:num w:numId="42">
    <w:abstractNumId w:val="34"/>
  </w:num>
  <w:num w:numId="43">
    <w:abstractNumId w:val="51"/>
  </w:num>
  <w:num w:numId="44">
    <w:abstractNumId w:val="9"/>
  </w:num>
  <w:num w:numId="45">
    <w:abstractNumId w:val="37"/>
  </w:num>
  <w:num w:numId="46">
    <w:abstractNumId w:val="43"/>
  </w:num>
  <w:num w:numId="47">
    <w:abstractNumId w:val="10"/>
  </w:num>
  <w:num w:numId="48">
    <w:abstractNumId w:val="48"/>
  </w:num>
  <w:num w:numId="49">
    <w:abstractNumId w:val="20"/>
  </w:num>
  <w:num w:numId="50">
    <w:abstractNumId w:val="33"/>
  </w:num>
  <w:num w:numId="51">
    <w:abstractNumId w:val="17"/>
  </w:num>
  <w:num w:numId="52">
    <w:abstractNumId w:val="4"/>
  </w:num>
  <w:num w:numId="53">
    <w:abstractNumId w:val="49"/>
  </w:num>
  <w:num w:numId="54">
    <w:abstractNumId w:val="35"/>
  </w:num>
  <w:num w:numId="55">
    <w:abstractNumId w:val="28"/>
  </w:num>
  <w:num w:numId="56">
    <w:abstractNumId w:val="22"/>
  </w:num>
  <w:num w:numId="57">
    <w:abstractNumId w:val="52"/>
  </w:num>
  <w:num w:numId="58">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40"/>
  </w:num>
  <w:num w:numId="6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941A7"/>
    <w:rsid w:val="00034001"/>
    <w:rsid w:val="0004363A"/>
    <w:rsid w:val="000525B2"/>
    <w:rsid w:val="00054546"/>
    <w:rsid w:val="00064971"/>
    <w:rsid w:val="00064DCF"/>
    <w:rsid w:val="00071933"/>
    <w:rsid w:val="000823B7"/>
    <w:rsid w:val="00092F73"/>
    <w:rsid w:val="000941A7"/>
    <w:rsid w:val="000A1654"/>
    <w:rsid w:val="000A432F"/>
    <w:rsid w:val="000A606E"/>
    <w:rsid w:val="000A6A45"/>
    <w:rsid w:val="000C0B9F"/>
    <w:rsid w:val="000E0423"/>
    <w:rsid w:val="000E07B9"/>
    <w:rsid w:val="000E3418"/>
    <w:rsid w:val="000E71D9"/>
    <w:rsid w:val="000E7308"/>
    <w:rsid w:val="00100FDE"/>
    <w:rsid w:val="0011291F"/>
    <w:rsid w:val="00116934"/>
    <w:rsid w:val="001223AF"/>
    <w:rsid w:val="00122A26"/>
    <w:rsid w:val="00130F8F"/>
    <w:rsid w:val="00167F9C"/>
    <w:rsid w:val="00185BD1"/>
    <w:rsid w:val="001962AC"/>
    <w:rsid w:val="00197F8C"/>
    <w:rsid w:val="001B08E0"/>
    <w:rsid w:val="001B6CB1"/>
    <w:rsid w:val="001C174F"/>
    <w:rsid w:val="001C1C11"/>
    <w:rsid w:val="001E3437"/>
    <w:rsid w:val="001F5392"/>
    <w:rsid w:val="002076B5"/>
    <w:rsid w:val="0021399F"/>
    <w:rsid w:val="00226268"/>
    <w:rsid w:val="00233DBB"/>
    <w:rsid w:val="0023743E"/>
    <w:rsid w:val="00255FCF"/>
    <w:rsid w:val="00257C42"/>
    <w:rsid w:val="00266569"/>
    <w:rsid w:val="00273E57"/>
    <w:rsid w:val="002819F0"/>
    <w:rsid w:val="00290CBB"/>
    <w:rsid w:val="002A24FF"/>
    <w:rsid w:val="002A3C8B"/>
    <w:rsid w:val="002A594A"/>
    <w:rsid w:val="002B582E"/>
    <w:rsid w:val="002D2099"/>
    <w:rsid w:val="002E28F7"/>
    <w:rsid w:val="002E2D3C"/>
    <w:rsid w:val="002E7CD5"/>
    <w:rsid w:val="002F3600"/>
    <w:rsid w:val="003228CA"/>
    <w:rsid w:val="00334821"/>
    <w:rsid w:val="00337D0B"/>
    <w:rsid w:val="00345E00"/>
    <w:rsid w:val="00355A6B"/>
    <w:rsid w:val="0037489B"/>
    <w:rsid w:val="003863C6"/>
    <w:rsid w:val="00390F69"/>
    <w:rsid w:val="00391DD1"/>
    <w:rsid w:val="0039313D"/>
    <w:rsid w:val="003A3813"/>
    <w:rsid w:val="003A5D8C"/>
    <w:rsid w:val="003C487D"/>
    <w:rsid w:val="003D2824"/>
    <w:rsid w:val="003D30BD"/>
    <w:rsid w:val="003E0342"/>
    <w:rsid w:val="003E6FA6"/>
    <w:rsid w:val="003E7D38"/>
    <w:rsid w:val="003F5992"/>
    <w:rsid w:val="00402DB7"/>
    <w:rsid w:val="0042010C"/>
    <w:rsid w:val="0042624A"/>
    <w:rsid w:val="00440DF1"/>
    <w:rsid w:val="00455E9D"/>
    <w:rsid w:val="00465CA3"/>
    <w:rsid w:val="004750DA"/>
    <w:rsid w:val="004A57C9"/>
    <w:rsid w:val="004A68BF"/>
    <w:rsid w:val="004B3A3F"/>
    <w:rsid w:val="004B4D43"/>
    <w:rsid w:val="004B6CEF"/>
    <w:rsid w:val="004D2142"/>
    <w:rsid w:val="004D68F7"/>
    <w:rsid w:val="005039E1"/>
    <w:rsid w:val="00523E20"/>
    <w:rsid w:val="00525E0A"/>
    <w:rsid w:val="00536E9A"/>
    <w:rsid w:val="00552DAC"/>
    <w:rsid w:val="0055331B"/>
    <w:rsid w:val="0058140E"/>
    <w:rsid w:val="00591AC5"/>
    <w:rsid w:val="005974EB"/>
    <w:rsid w:val="005A232E"/>
    <w:rsid w:val="005D03C9"/>
    <w:rsid w:val="005E6FE1"/>
    <w:rsid w:val="005F7964"/>
    <w:rsid w:val="0060137C"/>
    <w:rsid w:val="00611864"/>
    <w:rsid w:val="00611CD3"/>
    <w:rsid w:val="00611EEF"/>
    <w:rsid w:val="006154EE"/>
    <w:rsid w:val="006263D4"/>
    <w:rsid w:val="00641BA4"/>
    <w:rsid w:val="00661903"/>
    <w:rsid w:val="00663C67"/>
    <w:rsid w:val="00670B29"/>
    <w:rsid w:val="00676412"/>
    <w:rsid w:val="006816E3"/>
    <w:rsid w:val="00686DD6"/>
    <w:rsid w:val="006965AA"/>
    <w:rsid w:val="00696A75"/>
    <w:rsid w:val="006A5B01"/>
    <w:rsid w:val="006B2609"/>
    <w:rsid w:val="006E3078"/>
    <w:rsid w:val="006E3A13"/>
    <w:rsid w:val="006F1D29"/>
    <w:rsid w:val="006F4C1B"/>
    <w:rsid w:val="006F6591"/>
    <w:rsid w:val="00700D0C"/>
    <w:rsid w:val="00713907"/>
    <w:rsid w:val="00713FCF"/>
    <w:rsid w:val="00717BB0"/>
    <w:rsid w:val="0072535C"/>
    <w:rsid w:val="00734887"/>
    <w:rsid w:val="007370FA"/>
    <w:rsid w:val="0074638D"/>
    <w:rsid w:val="00763B0A"/>
    <w:rsid w:val="007876EE"/>
    <w:rsid w:val="007A5512"/>
    <w:rsid w:val="007B0ACC"/>
    <w:rsid w:val="007B0C87"/>
    <w:rsid w:val="007B6A84"/>
    <w:rsid w:val="007C73B8"/>
    <w:rsid w:val="007D747B"/>
    <w:rsid w:val="007E1605"/>
    <w:rsid w:val="007E42B7"/>
    <w:rsid w:val="007F0D5B"/>
    <w:rsid w:val="007F1704"/>
    <w:rsid w:val="007F19E6"/>
    <w:rsid w:val="00804DD7"/>
    <w:rsid w:val="0081001F"/>
    <w:rsid w:val="008154E3"/>
    <w:rsid w:val="008363C9"/>
    <w:rsid w:val="00837541"/>
    <w:rsid w:val="008723E5"/>
    <w:rsid w:val="00872D3B"/>
    <w:rsid w:val="0089148B"/>
    <w:rsid w:val="00891B55"/>
    <w:rsid w:val="00894904"/>
    <w:rsid w:val="00896D30"/>
    <w:rsid w:val="008B3143"/>
    <w:rsid w:val="008C1341"/>
    <w:rsid w:val="008C3FC0"/>
    <w:rsid w:val="008D2532"/>
    <w:rsid w:val="008E4B25"/>
    <w:rsid w:val="008F3C17"/>
    <w:rsid w:val="008F5302"/>
    <w:rsid w:val="00902558"/>
    <w:rsid w:val="00904630"/>
    <w:rsid w:val="00922A81"/>
    <w:rsid w:val="009252C4"/>
    <w:rsid w:val="00937F68"/>
    <w:rsid w:val="00942AE0"/>
    <w:rsid w:val="00943515"/>
    <w:rsid w:val="009459A5"/>
    <w:rsid w:val="00953EC5"/>
    <w:rsid w:val="00955702"/>
    <w:rsid w:val="009571BC"/>
    <w:rsid w:val="009608F3"/>
    <w:rsid w:val="009634ED"/>
    <w:rsid w:val="00967394"/>
    <w:rsid w:val="00986B27"/>
    <w:rsid w:val="009B4548"/>
    <w:rsid w:val="009B4A4F"/>
    <w:rsid w:val="009C1642"/>
    <w:rsid w:val="009C3866"/>
    <w:rsid w:val="009C749D"/>
    <w:rsid w:val="009D055F"/>
    <w:rsid w:val="009D2A50"/>
    <w:rsid w:val="009D453B"/>
    <w:rsid w:val="009E590D"/>
    <w:rsid w:val="009F455B"/>
    <w:rsid w:val="009F747A"/>
    <w:rsid w:val="00A12E57"/>
    <w:rsid w:val="00A148E8"/>
    <w:rsid w:val="00A218E8"/>
    <w:rsid w:val="00A22088"/>
    <w:rsid w:val="00A30EB4"/>
    <w:rsid w:val="00A502CB"/>
    <w:rsid w:val="00A52D08"/>
    <w:rsid w:val="00A57214"/>
    <w:rsid w:val="00A67022"/>
    <w:rsid w:val="00A70FBB"/>
    <w:rsid w:val="00A812B9"/>
    <w:rsid w:val="00A847C7"/>
    <w:rsid w:val="00A916EF"/>
    <w:rsid w:val="00AA2A81"/>
    <w:rsid w:val="00AA503A"/>
    <w:rsid w:val="00AA51D4"/>
    <w:rsid w:val="00AB3D1A"/>
    <w:rsid w:val="00AD3381"/>
    <w:rsid w:val="00AD6601"/>
    <w:rsid w:val="00AE51DD"/>
    <w:rsid w:val="00AF08F7"/>
    <w:rsid w:val="00AF5D63"/>
    <w:rsid w:val="00B20EC5"/>
    <w:rsid w:val="00B236EA"/>
    <w:rsid w:val="00B379A7"/>
    <w:rsid w:val="00B43CDD"/>
    <w:rsid w:val="00B75A86"/>
    <w:rsid w:val="00B776E9"/>
    <w:rsid w:val="00B80857"/>
    <w:rsid w:val="00B86831"/>
    <w:rsid w:val="00B8741A"/>
    <w:rsid w:val="00B92117"/>
    <w:rsid w:val="00BA16ED"/>
    <w:rsid w:val="00BC0C0B"/>
    <w:rsid w:val="00BF7818"/>
    <w:rsid w:val="00C01DB3"/>
    <w:rsid w:val="00C066EA"/>
    <w:rsid w:val="00C121EE"/>
    <w:rsid w:val="00C25B83"/>
    <w:rsid w:val="00C43D99"/>
    <w:rsid w:val="00C54261"/>
    <w:rsid w:val="00C71EA8"/>
    <w:rsid w:val="00C80D09"/>
    <w:rsid w:val="00C90FCF"/>
    <w:rsid w:val="00C93B41"/>
    <w:rsid w:val="00C94819"/>
    <w:rsid w:val="00CA5473"/>
    <w:rsid w:val="00CB1FA1"/>
    <w:rsid w:val="00CE12BB"/>
    <w:rsid w:val="00CE4F17"/>
    <w:rsid w:val="00CE686B"/>
    <w:rsid w:val="00CF588F"/>
    <w:rsid w:val="00CF64F1"/>
    <w:rsid w:val="00D05B29"/>
    <w:rsid w:val="00D27789"/>
    <w:rsid w:val="00D30D3A"/>
    <w:rsid w:val="00D36E2D"/>
    <w:rsid w:val="00D44DAB"/>
    <w:rsid w:val="00D57F3C"/>
    <w:rsid w:val="00D64DDD"/>
    <w:rsid w:val="00D66555"/>
    <w:rsid w:val="00D70FF4"/>
    <w:rsid w:val="00D73C2B"/>
    <w:rsid w:val="00D74AF2"/>
    <w:rsid w:val="00D971AD"/>
    <w:rsid w:val="00DA2AF9"/>
    <w:rsid w:val="00DA2FC8"/>
    <w:rsid w:val="00DB1A2A"/>
    <w:rsid w:val="00DB690B"/>
    <w:rsid w:val="00DC09BC"/>
    <w:rsid w:val="00DC4221"/>
    <w:rsid w:val="00DC5AE6"/>
    <w:rsid w:val="00DE1250"/>
    <w:rsid w:val="00DE6779"/>
    <w:rsid w:val="00E36C80"/>
    <w:rsid w:val="00E4658D"/>
    <w:rsid w:val="00E47BEC"/>
    <w:rsid w:val="00E50E32"/>
    <w:rsid w:val="00E57983"/>
    <w:rsid w:val="00E57F35"/>
    <w:rsid w:val="00E800D8"/>
    <w:rsid w:val="00E85E79"/>
    <w:rsid w:val="00E90D3B"/>
    <w:rsid w:val="00E911BC"/>
    <w:rsid w:val="00E912D0"/>
    <w:rsid w:val="00E91E16"/>
    <w:rsid w:val="00EB5125"/>
    <w:rsid w:val="00EC376C"/>
    <w:rsid w:val="00EC7F55"/>
    <w:rsid w:val="00ED1290"/>
    <w:rsid w:val="00EE50B4"/>
    <w:rsid w:val="00F04C78"/>
    <w:rsid w:val="00F15E0A"/>
    <w:rsid w:val="00F20837"/>
    <w:rsid w:val="00F234A9"/>
    <w:rsid w:val="00F242D8"/>
    <w:rsid w:val="00F2645F"/>
    <w:rsid w:val="00F51090"/>
    <w:rsid w:val="00F53FA9"/>
    <w:rsid w:val="00F629AF"/>
    <w:rsid w:val="00F677C4"/>
    <w:rsid w:val="00FB1336"/>
    <w:rsid w:val="00FC31FF"/>
    <w:rsid w:val="00FD7F83"/>
    <w:rsid w:val="00FE4A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9F183"/>
  <w15:docId w15:val="{9782D738-6696-4E41-BE24-3892A6BB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 Char,Footnote Text Char1 Char Char,Footnote Text Char Char Char Char,Footnote Text Char1 Char1,Footnote Text Char Char Char1,Footnote Text Char1 Char Char Char,Footnote Text Char Char Char Char Char,Footnote text,stile 1"/>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stylish"/>
    <w:qFormat/>
    <w:rsid w:val="00A67022"/>
    <w:rPr>
      <w:shd w:val="clear" w:color="auto" w:fill="auto"/>
      <w:vertAlign w:val="superscript"/>
    </w:rPr>
  </w:style>
  <w:style w:type="paragraph" w:customStyle="1" w:styleId="IntrtEEE">
    <w:name w:val="Intérêt EEE"/>
    <w:basedOn w:val="Normal"/>
    <w:next w:val="Normal"/>
    <w:rsid w:val="00A67022"/>
    <w:pPr>
      <w:numPr>
        <w:numId w:val="28"/>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uiPriority w:val="99"/>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aliases w:val="Footnote Text Char Char Char,Footnote Text Char1 Char Char Char1,Footnote Text Char Char Char Char Char1,Footnote Text Char1 Char1 Char,Footnote Text Char Char Char1 Char,Footnote Text Char1 Char Char Char Char,Footnote text Char"/>
    <w:basedOn w:val="DefaultParagraphFont"/>
    <w:link w:val="FootnoteText"/>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basedOn w:val="Normal"/>
    <w:uiPriority w:val="34"/>
    <w:qFormat/>
    <w:rsid w:val="00334821"/>
    <w:pPr>
      <w:ind w:left="720"/>
      <w:contextualSpacing/>
    </w:pPr>
    <w:rPr>
      <w:lang w:val="fr-BE" w:eastAsia="fr-BE"/>
    </w:rPr>
  </w:style>
  <w:style w:type="paragraph" w:styleId="NormalWeb">
    <w:name w:val="Normal (Web)"/>
    <w:basedOn w:val="Normal"/>
    <w:uiPriority w:val="99"/>
    <w:unhideWhenUsed/>
    <w:rsid w:val="00E57F35"/>
    <w:pPr>
      <w:spacing w:before="100" w:beforeAutospacing="1" w:after="100" w:afterAutospacing="1"/>
      <w:jc w:val="left"/>
    </w:pPr>
    <w:rPr>
      <w:szCs w:val="24"/>
      <w:lang w:eastAsia="en-GB"/>
    </w:rPr>
  </w:style>
  <w:style w:type="character" w:styleId="Emphasis">
    <w:name w:val="Emphasis"/>
    <w:basedOn w:val="DefaultParagraphFont"/>
    <w:uiPriority w:val="20"/>
    <w:qFormat/>
    <w:rsid w:val="00E57F35"/>
    <w:rPr>
      <w:i/>
      <w:iCs/>
    </w:rPr>
  </w:style>
  <w:style w:type="paragraph" w:customStyle="1" w:styleId="ManualNumPar1">
    <w:name w:val="Manual NumPar 1"/>
    <w:basedOn w:val="Normal"/>
    <w:next w:val="Normal"/>
    <w:rsid w:val="008363C9"/>
    <w:pPr>
      <w:spacing w:before="120" w:after="120"/>
      <w:ind w:left="850" w:hanging="85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2979">
      <w:bodyDiv w:val="1"/>
      <w:marLeft w:val="0"/>
      <w:marRight w:val="0"/>
      <w:marTop w:val="0"/>
      <w:marBottom w:val="0"/>
      <w:divBdr>
        <w:top w:val="none" w:sz="0" w:space="0" w:color="auto"/>
        <w:left w:val="none" w:sz="0" w:space="0" w:color="auto"/>
        <w:bottom w:val="none" w:sz="0" w:space="0" w:color="auto"/>
        <w:right w:val="none" w:sz="0" w:space="0" w:color="auto"/>
      </w:divBdr>
    </w:div>
    <w:div w:id="248277966">
      <w:bodyDiv w:val="1"/>
      <w:marLeft w:val="0"/>
      <w:marRight w:val="0"/>
      <w:marTop w:val="0"/>
      <w:marBottom w:val="0"/>
      <w:divBdr>
        <w:top w:val="none" w:sz="0" w:space="0" w:color="auto"/>
        <w:left w:val="none" w:sz="0" w:space="0" w:color="auto"/>
        <w:bottom w:val="none" w:sz="0" w:space="0" w:color="auto"/>
        <w:right w:val="none" w:sz="0" w:space="0" w:color="auto"/>
      </w:divBdr>
    </w:div>
    <w:div w:id="668171627">
      <w:bodyDiv w:val="1"/>
      <w:marLeft w:val="0"/>
      <w:marRight w:val="0"/>
      <w:marTop w:val="0"/>
      <w:marBottom w:val="0"/>
      <w:divBdr>
        <w:top w:val="none" w:sz="0" w:space="0" w:color="auto"/>
        <w:left w:val="none" w:sz="0" w:space="0" w:color="auto"/>
        <w:bottom w:val="none" w:sz="0" w:space="0" w:color="auto"/>
        <w:right w:val="none" w:sz="0" w:space="0" w:color="auto"/>
      </w:divBdr>
    </w:div>
    <w:div w:id="1782071102">
      <w:bodyDiv w:val="1"/>
      <w:marLeft w:val="0"/>
      <w:marRight w:val="0"/>
      <w:marTop w:val="0"/>
      <w:marBottom w:val="0"/>
      <w:divBdr>
        <w:top w:val="none" w:sz="0" w:space="0" w:color="auto"/>
        <w:left w:val="none" w:sz="0" w:space="0" w:color="auto"/>
        <w:bottom w:val="none" w:sz="0" w:space="0" w:color="auto"/>
        <w:right w:val="none" w:sz="0" w:space="0" w:color="auto"/>
      </w:divBdr>
    </w:div>
    <w:div w:id="1953054130">
      <w:bodyDiv w:val="1"/>
      <w:marLeft w:val="0"/>
      <w:marRight w:val="0"/>
      <w:marTop w:val="0"/>
      <w:marBottom w:val="0"/>
      <w:divBdr>
        <w:top w:val="none" w:sz="0" w:space="0" w:color="auto"/>
        <w:left w:val="none" w:sz="0" w:space="0" w:color="auto"/>
        <w:bottom w:val="none" w:sz="0" w:space="0" w:color="auto"/>
        <w:right w:val="none" w:sz="0" w:space="0" w:color="auto"/>
      </w:divBdr>
    </w:div>
    <w:div w:id="2052260690">
      <w:bodyDiv w:val="1"/>
      <w:marLeft w:val="0"/>
      <w:marRight w:val="0"/>
      <w:marTop w:val="0"/>
      <w:marBottom w:val="0"/>
      <w:divBdr>
        <w:top w:val="none" w:sz="0" w:space="0" w:color="auto"/>
        <w:left w:val="none" w:sz="0" w:space="0" w:color="auto"/>
        <w:bottom w:val="none" w:sz="0" w:space="0" w:color="auto"/>
        <w:right w:val="none" w:sz="0" w:space="0" w:color="auto"/>
      </w:divBdr>
    </w:div>
    <w:div w:id="2107648648">
      <w:bodyDiv w:val="1"/>
      <w:marLeft w:val="0"/>
      <w:marRight w:val="0"/>
      <w:marTop w:val="0"/>
      <w:marBottom w:val="0"/>
      <w:divBdr>
        <w:top w:val="none" w:sz="0" w:space="0" w:color="auto"/>
        <w:left w:val="none" w:sz="0" w:space="0" w:color="auto"/>
        <w:bottom w:val="none" w:sz="0" w:space="0" w:color="auto"/>
        <w:right w:val="none" w:sz="0" w:space="0" w:color="auto"/>
      </w:divBdr>
    </w:div>
    <w:div w:id="21330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MOVE-ROADWORTHINESS-EG@ec.europa.e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ur-lex.europa.eu/LexUriServ/LexUriServ.do?uri=OJ:L:2003:124:0036:0041:EN:PDF" TargetMode="External"/><Relationship Id="rId25" Type="http://schemas.openxmlformats.org/officeDocument/2006/relationships/hyperlink" Target="http://ec.europa.eu/dpo-regist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wikipedia.org/wiki/Wage" TargetMode="External"/><Relationship Id="rId20" Type="http://schemas.openxmlformats.org/officeDocument/2006/relationships/hyperlink" Target="https://eur-lex.europa.eu/legal-content/EN/TXT/?qid=1548093747090&amp;uri=CELEX:32017D004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dps@edps.europa.e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OVE-ROADWORTHINESS-EG@ec.europa.eu" TargetMode="External"/><Relationship Id="rId23" Type="http://schemas.openxmlformats.org/officeDocument/2006/relationships/hyperlink" Target="mailto:DATA-PROTECTION-OFFICER@ec.europa.eu"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eur-lex.europa.eu/legal-content/EN/TXT/?uri=uriserv:OJ.L_.2018.295.01.0039.01.ENG&amp;toc=OJ:L:2018:295:TOC"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opass.cedefop.europa.eu/en/documents/curriculum-vitae/templates-instructions" TargetMode="External"/><Relationship Id="rId22" Type="http://schemas.openxmlformats.org/officeDocument/2006/relationships/hyperlink" Target="mailto:SG-EXPERT-GROUPS@ec.europa.eu"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parency/regexpert/index.cfm" TargetMode="External"/><Relationship Id="rId1" Type="http://schemas.openxmlformats.org/officeDocument/2006/relationships/hyperlink" Target="http://ec.europa.eu/transparencyregister/public/homePage.do?local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474d9a402598a8b9d7aba43bdf80c48e">
  <xsd:schema xmlns:xsd="http://www.w3.org/2001/XMLSchema" xmlns:xs="http://www.w3.org/2001/XMLSchema" xmlns:p="http://schemas.microsoft.com/office/2006/metadata/properties" xmlns:ns1="http://schemas.microsoft.com/sharepoint/v3" targetNamespace="http://schemas.microsoft.com/office/2006/metadata/properties" ma:root="true" ma:fieldsID="11d7e3101c1b333ee1dc3250bfb0f7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
  <Created>
    <Version>4.6</Version>
    <Date>2019-07-12T10:36:44</Date>
    <Language>EN</Language>
  </Created>
  <Edited>
    <Version>10.0.40769.0</Version>
    <Date>2020-05-14T14:20:20</Date>
  </Edited>
  <DocumentModel>
    <Id>0b054141-88b1-4efb-8c91-2905cb0bed6c</Id>
    <Name>Note</Name>
  </DocumentModel>
  <DocumentDate/>
  <DocumentVersion/>
  <CompatibilityMode>Eurolook4X</CompatibilityMode>
  <Address/>
</EurolookProperties>
</file>

<file path=customXml/item6.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5C16-37E2-4D57-AB2B-F6A62CFFA99B}">
  <ds:schemaRefs/>
</ds:datastoreItem>
</file>

<file path=customXml/itemProps2.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3.xml><?xml version="1.0" encoding="utf-8"?>
<ds:datastoreItem xmlns:ds="http://schemas.openxmlformats.org/officeDocument/2006/customXml" ds:itemID="{927095DF-7BD6-4604-88DB-B6927C46108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44D5945-FBC3-4C2D-8893-F1AFB67B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0C13B0-AE6C-4FA3-881D-2747A135759C}">
  <ds:schemaRefs/>
</ds:datastoreItem>
</file>

<file path=customXml/itemProps6.xml><?xml version="1.0" encoding="utf-8"?>
<ds:datastoreItem xmlns:ds="http://schemas.openxmlformats.org/officeDocument/2006/customXml" ds:itemID="{E82D0A22-B6D7-434F-BF09-788F15BCF8E8}">
  <ds:schemaRefs/>
</ds:datastoreItem>
</file>

<file path=customXml/itemProps7.xml><?xml version="1.0" encoding="utf-8"?>
<ds:datastoreItem xmlns:ds="http://schemas.openxmlformats.org/officeDocument/2006/customXml" ds:itemID="{3ADF6055-98AF-43EE-858B-18B04418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21</Pages>
  <Words>5207</Words>
  <Characters>35465</Characters>
  <Application>Microsoft Office Word</Application>
  <DocSecurity>4</DocSecurity>
  <PresentationFormat>Microsoft Word 14.0</PresentationFormat>
  <Lines>5066</Lines>
  <Paragraphs>1848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Louise Ottarsdóttir Olsen</dc:creator>
  <cp:keywords>EL4</cp:keywords>
  <cp:lastModifiedBy>EMAER Luc (MOVE)</cp:lastModifiedBy>
  <cp:revision>2</cp:revision>
  <cp:lastPrinted>2019-10-02T12:27:00Z</cp:lastPrinted>
  <dcterms:created xsi:type="dcterms:W3CDTF">2020-05-14T12:20:00Z</dcterms:created>
  <dcterms:modified xsi:type="dcterms:W3CDTF">2020-05-14T12:20:00Z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ies>
</file>